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TOP Semináře s.r.o.,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Vzdělávací agentura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Akreditované programy MPSV a MV ČR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5"/>
          <w:tab w:val="left" w:leader="none" w:pos="1800"/>
          <w:tab w:val="center" w:leader="none" w:pos="509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Zátiší 476/12, Ostrava – Svinov, 721 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IČ: 06546897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Mobil:602 707 481, E-mail: info@topseminare.cz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více informací na: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www.topseminare.cz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500505" cy="157670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576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Vás dovolujeme pozvat na seminář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48"/>
          <w:szCs w:val="48"/>
          <w:u w:val="none"/>
          <w:shd w:fill="auto" w:val="clear"/>
          <w:vertAlign w:val="baseline"/>
          <w:rtl w:val="0"/>
        </w:rPr>
        <w:t xml:space="preserve">„Základní metody krizové intervence v práci s dětmi a rodinou“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(na semináři zazní řada případů z bohaté praxe lektora)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akreditace MPSV: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Základní metody krizové intervence v práci s dětmi a rodinou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(8. hodin)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A2023/0473-SP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akreditace MVČR: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Základní metody krizové intervence v práci s dětmi a rodinou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(8. hodin)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AK/PV-435/2023.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7866"/>
        <w:tblGridChange w:id="0">
          <w:tblGrid>
            <w:gridCol w:w="1980"/>
            <w:gridCol w:w="78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Variabilní symbol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20245006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NOVINKA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Termín konání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31.5. 2024 (pátek)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 8,30 hod. (prezence od 8,00hod -  8,30 hod.)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Místo konání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Hotel ILF Budějovická 15/743 14000 Praha,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https://hotel-ilf.hotel.cz/map/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Přednáší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Bc. David Tichý, DiS.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(Ředitel krizového centra Ostrava, zkušený lektor s bohatou praxí v oblasti přednášené problematiky)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Cena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(vč. občerstvení)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1990 Kč / osobu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66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95"/>
        </w:tabs>
        <w:spacing w:after="0" w:before="0" w:line="240" w:lineRule="auto"/>
        <w:ind w:left="0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OBSAH: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95"/>
        </w:tabs>
        <w:spacing w:after="0" w:before="0" w:line="240" w:lineRule="auto"/>
        <w:ind w:left="0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Úvod do problematiky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Zahájení, uvedení cílů, seznámení s tématem, harmonogramem obsahové struktury, lektorem a technickým zajištěním, očekávání.  Přehled vybraných důležitých pojmů, pojících se s touto problematikou.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Krize jako společenský fenomén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Definice krize. Nejčastější příčiny krize u dětí, dospívajících a dospělých. Projevy krize. Typologie a druhy krizí. Spouštěče krize a jejich dělení. Fáze krize. Emoční obraz krize, úzkost a stres. Akutní protistresová opatření. Prevence ohrožení syndromem vyhoření.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Krizová intervence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Principy krizové intervence. Formy a cíle krizové intervence. Průběh krize. Reakce na krizovou situaci u dětí, dospívajících a dospělých a jejich specifika. Řešení krize. Obecné postupy v rámci krizové intervence. Metody a techniky krizové intervence. Sociálně právní aspekty krizové intervence.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Krizová komunikace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 zásady pro komunikaci s dětmi v krizových situacích a jejich blízkými.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Vybraná specifická témata krizové intervence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Nejčastější typy krizových situací, zaměřené na děti a dospívající.  Krize spojené s jednotlivými fázemi života (krizová intervence u dětí, dospívajících a jejich rodin, krizová intervence u žen a mužů, v seniorském věku apod.). Krize spojené s partnerstvím, manželstvím a sexualitou.  Krize spojené s duševními poruchami (klient s poruchou osobnosti, klient se závislostí, týraní a zneužívaní klienti, problematika sebevražd apod.).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6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Závěr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95"/>
        </w:tabs>
        <w:spacing w:after="0" w:before="0" w:line="240" w:lineRule="auto"/>
        <w:ind w:left="720" w:right="-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Shrnutí problematiky, dotazy posluchačů.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95"/>
        </w:tabs>
        <w:spacing w:after="0" w:before="0" w:line="240" w:lineRule="auto"/>
        <w:ind w:left="0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Součástí ceny je osvědčení o absolvování semináře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, materiály k tématu v elektronické podobě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a občerstvení, které sestává z nealkoholických nápojů, občerstvení v průběhu školení (chlebíčky, sladké pečivo v rautové podobě apod.)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330"/>
        </w:tabs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Jak se přihlásit: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Zaplaťte účastnický poplatek a vyplňte přihlašovací formulář, prostřednictvím našich webových stránek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www.topseminare.cz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Úředníci ÚSC mohou realizovat platbu za seminář až po obdržení faktury po semináři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Nejasnosti a dotazy rádi vyřídíme telefonicky či emailem (kontakty viz výše nebo na webových stránkách).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lhůtě tři dny a méně před konáním akce není možné zrušit účast na semináři. Kdykoli je možné nahlásit náhradníka na 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info@topseminare.cz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Zaplacení a smluvní podmínky: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Úhradu semináře proveďte na náš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účet č. 5000500032/5500 Raiffeisen Bank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195"/>
        </w:tabs>
        <w:spacing w:after="0" w:before="0" w:line="240" w:lineRule="auto"/>
        <w:ind w:left="0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19" w:top="54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08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="348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Verdana" w:hAnsi="Verdana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6">
    <w:name w:val="Nadpis 6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Tahoma" w:cs="Tahoma" w:hAnsi="Tahoma"/>
      <w:bCs w:val="1"/>
      <w:w w:val="100"/>
      <w:position w:val="-1"/>
      <w:sz w:val="20"/>
      <w:szCs w:val="20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Nadpis7">
    <w:name w:val="Nadpis 7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8">
    <w:name w:val="Nadpis 8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bCs w:val="1"/>
      <w:color w:val="3366ff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9">
    <w:name w:val="Nadpis 9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color w:val="0000ff"/>
      <w:w w:val="100"/>
      <w:position w:val="-1"/>
      <w:sz w:val="24"/>
      <w:szCs w:val="28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Podtitul">
    <w:name w:val="Podtitul"/>
    <w:basedOn w:val="Normální"/>
    <w:next w:val="Podtitu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ilné">
    <w:name w:val="Silné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z-Začátekformuláře">
    <w:name w:val="z-Začátek formuláře"/>
    <w:basedOn w:val="Normální"/>
    <w:next w:val="Normální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z-Konecformuláře">
    <w:name w:val="z-Konec formuláře"/>
    <w:basedOn w:val="Normální"/>
    <w:next w:val="Normální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cs-CZ" w:val="cs-CZ"/>
    </w:rPr>
  </w:style>
  <w:style w:type="paragraph" w:styleId="Textvbloku">
    <w:name w:val="Text v bloku"/>
    <w:basedOn w:val="Normální"/>
    <w:next w:val="Textvbloku"/>
    <w:autoRedefine w:val="0"/>
    <w:hidden w:val="0"/>
    <w:qFormat w:val="0"/>
    <w:pPr>
      <w:suppressAutoHyphens w:val="1"/>
      <w:spacing w:after="240" w:before="150" w:line="1" w:lineRule="atLeast"/>
      <w:ind w:left="150" w:right="150"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2"/>
      <w:szCs w:val="19"/>
      <w:effect w:val="none"/>
      <w:vertAlign w:val="baseline"/>
      <w:cs w:val="0"/>
      <w:em w:val="none"/>
      <w:lang w:bidi="ar-SA" w:eastAsia="cs-CZ" w:val="cs-CZ"/>
    </w:rPr>
  </w:style>
  <w:style w:type="character" w:styleId="Sledovanýodkaz">
    <w:name w:val="Sledovaný odkaz"/>
    <w:next w:val="Sledovanýodkaz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htmlcode">
    <w:name w:val="htmlcode"/>
    <w:basedOn w:val="Standardnípísmoodstavce"/>
    <w:next w:val="htmlco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výraznění">
    <w:name w:val="Zvýraznění"/>
    <w:next w:val="Zvýraznění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line="1" w:lineRule="atLeast"/>
      <w:ind w:left="720" w:right="624"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quote12">
    <w:name w:val="quote12"/>
    <w:next w:val="quote12"/>
    <w:autoRedefine w:val="0"/>
    <w:hidden w:val="0"/>
    <w:qFormat w:val="0"/>
    <w:rPr>
      <w:color w:val="00468e"/>
      <w:w w:val="100"/>
      <w:position w:val="-1"/>
      <w:effect w:val="none"/>
      <w:vertAlign w:val="baseline"/>
      <w:cs w:val="0"/>
      <w:em w:val="none"/>
      <w:lang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2">
    <w:name w:val="Základní text odsazený 2"/>
    <w:basedOn w:val="Normální"/>
    <w:next w:val="Základnítextodsazený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Základnítextodsazený2Char">
    <w:name w:val="Základní text odsazený 2 Char"/>
    <w:next w:val="Základnítextodsazený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ni">
    <w:name w:val="normalni"/>
    <w:basedOn w:val="Normální"/>
    <w:next w:val="normal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Základnítext2Char">
    <w:name w:val="Základní text 2 Char"/>
    <w:next w:val="Základnítext2Char"/>
    <w:autoRedefine w:val="0"/>
    <w:hidden w:val="0"/>
    <w:qFormat w:val="0"/>
    <w:rPr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NázevChar">
    <w:name w:val="Název Char"/>
    <w:next w:val="NázevChar"/>
    <w:autoRedefine w:val="0"/>
    <w:hidden w:val="0"/>
    <w:qFormat w:val="0"/>
    <w:rPr>
      <w:b w:val="1"/>
      <w:bCs w:val="1"/>
      <w:w w:val="100"/>
      <w:position w:val="-1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topseminare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topseminar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9wjDEDlLt71Wz3BTRK+jtRymtw==">CgMxLjA4AHIhMUc1UHE4QVpzaWpQWHhRS1YtSmFsNEI4YWVCdFcycng2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2023-10-25T07:15:00Z</dcterms:created>
  <dc:creator>Jiří Staněk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