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385898A9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F0ED785" w14:textId="77777777" w:rsidR="00234EE6" w:rsidRDefault="00234EE6" w:rsidP="00234EE6">
      <w:pPr>
        <w:autoSpaceDE w:val="0"/>
        <w:autoSpaceDN w:val="0"/>
        <w:adjustRightInd w:val="0"/>
        <w:jc w:val="center"/>
        <w:rPr>
          <w:b/>
          <w:color w:val="4472C4"/>
          <w:sz w:val="44"/>
          <w:szCs w:val="44"/>
        </w:rPr>
      </w:pPr>
      <w:r>
        <w:rPr>
          <w:rFonts w:ascii="Arial" w:hAnsi="Arial" w:cs="Arial"/>
          <w:b/>
          <w:color w:val="4472C4"/>
          <w:sz w:val="44"/>
          <w:szCs w:val="44"/>
        </w:rPr>
        <w:t>„</w:t>
      </w:r>
      <w:r>
        <w:rPr>
          <w:b/>
          <w:color w:val="4472C4"/>
          <w:sz w:val="44"/>
          <w:szCs w:val="44"/>
        </w:rPr>
        <w:t xml:space="preserve">Klient s vážnou duševní poruchou v péči sociálního pracovníka-uvedení tématu </w:t>
      </w:r>
      <w:r>
        <w:rPr>
          <w:rFonts w:ascii="Arial" w:hAnsi="Arial" w:cs="Arial"/>
          <w:b/>
          <w:color w:val="4472C4"/>
          <w:sz w:val="44"/>
          <w:szCs w:val="44"/>
        </w:rPr>
        <w:t>“</w:t>
      </w:r>
    </w:p>
    <w:p w14:paraId="076EF897" w14:textId="77777777" w:rsidR="00234EE6" w:rsidRPr="007E50E2" w:rsidRDefault="00234EE6" w:rsidP="00234EE6">
      <w:pPr>
        <w:spacing w:before="100" w:beforeAutospacing="1" w:after="100" w:afterAutospacing="1"/>
        <w:jc w:val="both"/>
        <w:rPr>
          <w:b/>
        </w:rPr>
      </w:pPr>
      <w:r w:rsidRPr="007E50E2">
        <w:rPr>
          <w:b/>
          <w:color w:val="000000"/>
        </w:rPr>
        <w:t xml:space="preserve">Cíle kurzu: </w:t>
      </w:r>
      <w:r w:rsidRPr="007E50E2">
        <w:rPr>
          <w:b/>
        </w:rPr>
        <w:t xml:space="preserve"> </w:t>
      </w:r>
    </w:p>
    <w:p w14:paraId="47436237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doplňují svoje znalosti o jednotlivých diagnózách vážných či psychotických duševních poruch, jejich vzniku a možnostmi léčby.</w:t>
      </w:r>
    </w:p>
    <w:p w14:paraId="7F1BBC02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rozvíjejí svoje poznání o informace o možnostech psychosociální intervence a nefarmakologických přístupech v léčbě poruch.</w:t>
      </w:r>
    </w:p>
    <w:p w14:paraId="6608855F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se učí pochopit vnitřní svět lidí trpících danými poruchami,</w:t>
      </w:r>
    </w:p>
    <w:p w14:paraId="6FF17609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navyšují svoje poznatky o schopnost porozumět jejich potřebám, chování a specifickému způsobu prožívání a reagování na podněty,</w:t>
      </w:r>
    </w:p>
    <w:p w14:paraId="1D4A2006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doplňují svoje schopnosti ve směru zlepšení praktického jednání s těmito klienty,</w:t>
      </w:r>
    </w:p>
    <w:p w14:paraId="3FBB3742" w14:textId="77777777" w:rsidR="00234EE6" w:rsidRPr="007E7BC5" w:rsidRDefault="00234EE6" w:rsidP="00234EE6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b/>
          <w:bCs/>
        </w:rPr>
      </w:pPr>
      <w:r w:rsidRPr="007E7BC5">
        <w:rPr>
          <w:b/>
          <w:bCs/>
        </w:rPr>
        <w:t>Absolventi obnovují informovanost jak, předcházet kritickým situacím s klienty s danými diagnózami.</w:t>
      </w:r>
    </w:p>
    <w:p w14:paraId="0C43B7D8" w14:textId="77777777" w:rsidR="00234EE6" w:rsidRPr="007E50E2" w:rsidRDefault="00234EE6" w:rsidP="00234EE6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1CF09D48" w14:textId="77777777" w:rsidR="00234EE6" w:rsidRPr="00234EE6" w:rsidRDefault="00234EE6" w:rsidP="00234EE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4EE6">
        <w:rPr>
          <w:rFonts w:ascii="Arial" w:hAnsi="Arial" w:cs="Arial"/>
          <w:b/>
        </w:rPr>
        <w:t>akreditace MPSV: „</w:t>
      </w:r>
      <w:r w:rsidRPr="00234EE6">
        <w:rPr>
          <w:sz w:val="28"/>
          <w:szCs w:val="28"/>
        </w:rPr>
        <w:t xml:space="preserve">Klient s vážnou duševní poruchou v péči sociálního pracovníka-uvedení tématu </w:t>
      </w:r>
      <w:r w:rsidRPr="00234EE6">
        <w:rPr>
          <w:rFonts w:ascii="Arial" w:hAnsi="Arial" w:cs="Arial"/>
        </w:rPr>
        <w:t xml:space="preserve">“ Akreditace č. </w:t>
      </w:r>
      <w:r w:rsidRPr="00234EE6">
        <w:rPr>
          <w:b/>
          <w:bCs/>
        </w:rPr>
        <w:t>A2023/0913-SP/PC</w:t>
      </w:r>
      <w:r w:rsidRPr="00234EE6">
        <w:rPr>
          <w:rFonts w:ascii="Arial" w:hAnsi="Arial" w:cs="Arial"/>
        </w:rPr>
        <w:t>. (8. hodin)</w:t>
      </w:r>
    </w:p>
    <w:p w14:paraId="3A263388" w14:textId="724ABD99" w:rsidR="00205A98" w:rsidRDefault="00234EE6" w:rsidP="00234EE6">
      <w:pPr>
        <w:autoSpaceDE w:val="0"/>
        <w:autoSpaceDN w:val="0"/>
        <w:adjustRightInd w:val="0"/>
        <w:rPr>
          <w:rFonts w:ascii="Arial" w:hAnsi="Arial" w:cs="Arial"/>
        </w:rPr>
      </w:pPr>
      <w:r w:rsidRPr="00234EE6">
        <w:rPr>
          <w:rFonts w:ascii="Arial" w:hAnsi="Arial" w:cs="Arial"/>
          <w:b/>
        </w:rPr>
        <w:t>akreditace MVČR:</w:t>
      </w:r>
      <w:r w:rsidRPr="00234EE6">
        <w:rPr>
          <w:rFonts w:ascii="Arial" w:hAnsi="Arial" w:cs="Arial"/>
        </w:rPr>
        <w:t>: „</w:t>
      </w:r>
      <w:r w:rsidRPr="00234EE6">
        <w:rPr>
          <w:sz w:val="28"/>
          <w:szCs w:val="28"/>
        </w:rPr>
        <w:t>Klient s vážnou duševní poruchou v péči sociálního pracovníka-uvedení tématu (videokurz)</w:t>
      </w:r>
      <w:r w:rsidRPr="00234EE6">
        <w:rPr>
          <w:rFonts w:ascii="Arial" w:hAnsi="Arial" w:cs="Arial"/>
          <w:bCs/>
        </w:rPr>
        <w:t>“</w:t>
      </w:r>
      <w:r w:rsidRPr="00234EE6">
        <w:rPr>
          <w:rFonts w:ascii="Arial" w:hAnsi="Arial" w:cs="Arial"/>
        </w:rPr>
        <w:t xml:space="preserve"> Akreditace č.</w:t>
      </w:r>
      <w:r w:rsidR="00F269A9" w:rsidRPr="00F269A9">
        <w:t xml:space="preserve"> </w:t>
      </w:r>
      <w:r w:rsidR="00F269A9" w:rsidRPr="00234EE6">
        <w:t>AK/PV-557/2023</w:t>
      </w:r>
      <w:r w:rsidR="00F269A9" w:rsidRPr="00234EE6">
        <w:rPr>
          <w:sz w:val="28"/>
          <w:szCs w:val="28"/>
        </w:rPr>
        <w:t xml:space="preserve"> </w:t>
      </w:r>
      <w:r w:rsidRPr="00234EE6">
        <w:rPr>
          <w:rFonts w:ascii="Arial" w:hAnsi="Arial" w:cs="Arial"/>
        </w:rPr>
        <w:t xml:space="preserve">  (8. vyučovacích hodin)</w:t>
      </w:r>
    </w:p>
    <w:p w14:paraId="7CAB2520" w14:textId="77777777" w:rsidR="001041A1" w:rsidRDefault="001041A1" w:rsidP="00234EE6">
      <w:pPr>
        <w:autoSpaceDE w:val="0"/>
        <w:autoSpaceDN w:val="0"/>
        <w:adjustRightInd w:val="0"/>
        <w:rPr>
          <w:rFonts w:ascii="Arial" w:hAnsi="Arial" w:cs="Arial"/>
        </w:rPr>
      </w:pPr>
    </w:p>
    <w:p w14:paraId="6993A412" w14:textId="77777777" w:rsidR="001041A1" w:rsidRDefault="001041A1" w:rsidP="00234EE6">
      <w:pPr>
        <w:autoSpaceDE w:val="0"/>
        <w:autoSpaceDN w:val="0"/>
        <w:adjustRightInd w:val="0"/>
        <w:rPr>
          <w:rFonts w:ascii="Arial" w:hAnsi="Arial" w:cs="Arial"/>
        </w:rPr>
      </w:pPr>
    </w:p>
    <w:p w14:paraId="050C5B6A" w14:textId="77777777" w:rsidR="001041A1" w:rsidRPr="00234EE6" w:rsidRDefault="001041A1" w:rsidP="00234E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3085722" w:rsidR="007C6CBC" w:rsidRPr="00234EE6" w:rsidRDefault="00234EE6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234EE6">
              <w:rPr>
                <w:b/>
                <w:color w:val="FFFFFF" w:themeColor="background1"/>
                <w:sz w:val="28"/>
                <w:szCs w:val="28"/>
              </w:rPr>
              <w:lastRenderedPageBreak/>
              <w:t>Klient s vážnou duševní poruchou v péči sociálního pracovníka-uvedení tématu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69A9620F" w:rsidR="007C6CBC" w:rsidRPr="00F269A9" w:rsidRDefault="007C6CBC" w:rsidP="00A82D6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234EE6" w:rsidRPr="00234EE6">
              <w:rPr>
                <w:b/>
                <w:bCs/>
              </w:rPr>
              <w:t>A2023/0913-SP/PC</w:t>
            </w:r>
            <w:r w:rsidR="00234EE6" w:rsidRPr="00234EE6">
              <w:rPr>
                <w:rFonts w:ascii="Arial" w:hAnsi="Arial" w:cs="Arial"/>
              </w:rPr>
              <w:t>. (8. hodin)</w:t>
            </w:r>
            <w:r w:rsidR="00234EE6">
              <w:rPr>
                <w:rFonts w:ascii="Arial" w:hAnsi="Arial" w:cs="Arial"/>
              </w:rPr>
              <w:t xml:space="preserve"> kombinovaná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234EE6" w:rsidRPr="00234EE6">
              <w:t>AK/PV-557/2023</w:t>
            </w:r>
            <w:r w:rsidR="00234EE6" w:rsidRPr="00234EE6">
              <w:rPr>
                <w:sz w:val="28"/>
                <w:szCs w:val="28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234EE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234EE6">
        <w:trPr>
          <w:trHeight w:val="37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7E7E1565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34EE6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108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5F284" w14:textId="77777777" w:rsidR="007C6CBC" w:rsidRDefault="007C6CBC" w:rsidP="00234EE6">
            <w:pPr>
              <w:rPr>
                <w:rFonts w:cstheme="minorHAnsi"/>
                <w:sz w:val="24"/>
                <w:szCs w:val="24"/>
              </w:rPr>
            </w:pPr>
          </w:p>
          <w:p w14:paraId="69BE572E" w14:textId="117097A8" w:rsidR="00234EE6" w:rsidRPr="00234EE6" w:rsidRDefault="00234EE6" w:rsidP="00234E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Svata Janošková</w:t>
            </w:r>
            <w:r w:rsidRPr="007367D1">
              <w:rPr>
                <w:rFonts w:ascii="Arial" w:hAnsi="Arial" w:cs="Arial"/>
                <w:b/>
              </w:rPr>
              <w:t>–</w:t>
            </w:r>
            <w:r w:rsidRPr="008D2835">
              <w:rPr>
                <w:rFonts w:ascii="Arial" w:hAnsi="Arial" w:cs="Arial"/>
              </w:rPr>
              <w:t xml:space="preserve">psycholog </w:t>
            </w:r>
            <w:r w:rsidRPr="007367D1">
              <w:rPr>
                <w:rFonts w:ascii="Arial" w:hAnsi="Arial" w:cs="Arial"/>
              </w:rPr>
              <w:t>s mnohaletou praxí</w:t>
            </w:r>
            <w:r>
              <w:rPr>
                <w:rFonts w:ascii="Arial" w:hAnsi="Arial" w:cs="Arial"/>
              </w:rPr>
              <w:t xml:space="preserve"> v oboru. Zkušená lektorka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B829100" w:rsidR="007C6CBC" w:rsidRPr="00800F74" w:rsidRDefault="00234EE6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AC2E8AF" w:rsidR="007C6CBC" w:rsidRPr="00234EE6" w:rsidRDefault="00234EE6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4EE6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2085629C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234EE6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48AF66B4" w:rsidR="007C6CBC" w:rsidRDefault="007C6CBC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75B9859C" w14:textId="77777777" w:rsidR="001041A1" w:rsidRDefault="001041A1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7A63B287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 xml:space="preserve">Úvod do problematiky </w:t>
      </w:r>
    </w:p>
    <w:p w14:paraId="5DC4D8BB" w14:textId="77777777" w:rsidR="001041A1" w:rsidRDefault="001041A1" w:rsidP="001041A1">
      <w:pPr>
        <w:pStyle w:val="Odstavecseseznamem"/>
      </w:pPr>
      <w:r w:rsidRPr="00AB17AA">
        <w:t>Definice základních pojmů – psychóza, dělení psychotických poruch, jejich etiologie a patogeneze, průběh a prognóza, diagnostika, možnosti farmakologické léčby, možnosti psychosociální intervence a nefarmakologických přístupů v léčbě poruch.</w:t>
      </w:r>
    </w:p>
    <w:p w14:paraId="63BB6927" w14:textId="77777777" w:rsidR="001041A1" w:rsidRPr="00AB17AA" w:rsidRDefault="001041A1" w:rsidP="001041A1">
      <w:pPr>
        <w:pStyle w:val="Odstavecseseznamem"/>
      </w:pPr>
    </w:p>
    <w:p w14:paraId="27BDFA9A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Schizofrenie</w:t>
      </w:r>
    </w:p>
    <w:p w14:paraId="3E439BF8" w14:textId="77777777" w:rsidR="001041A1" w:rsidRDefault="001041A1" w:rsidP="001041A1">
      <w:pPr>
        <w:pStyle w:val="Odstavecseseznamem"/>
      </w:pPr>
      <w:r w:rsidRPr="00AB17AA">
        <w:t>Schizofrenie - definice, diagnostika, typy poruch: Paranoidní, Hebefrenní, Katatonní schizofrenie. Postschizofrenní deprese, Reziduální schizofrenie, Simplexní schizofrenie. Etiologie a patogeneze, psychosociální faktory při vzniku poruchy, psychodynamické faktory, průběh a prognóza, způsoby léčby a jednání s klientem. Kazuistiky z klinické praxe. Řešení modelových problémů.</w:t>
      </w:r>
    </w:p>
    <w:p w14:paraId="42C35182" w14:textId="77777777" w:rsidR="001041A1" w:rsidRPr="00AB17AA" w:rsidRDefault="001041A1" w:rsidP="001041A1"/>
    <w:p w14:paraId="5A1ACEF4" w14:textId="77777777" w:rsidR="001041A1" w:rsidRDefault="001041A1" w:rsidP="001041A1">
      <w:pPr>
        <w:pStyle w:val="Odstavecseseznamem"/>
      </w:pPr>
      <w:r w:rsidRPr="00AB17AA">
        <w:t>Schizotypní porucha - definice, diagnostika, vznik a průběh poruchy, léčba a jednání sociálního pracovníka s klientem.</w:t>
      </w:r>
    </w:p>
    <w:p w14:paraId="5182419A" w14:textId="77777777" w:rsidR="001041A1" w:rsidRPr="00AB17AA" w:rsidRDefault="001041A1" w:rsidP="001041A1">
      <w:pPr>
        <w:pStyle w:val="Odstavecseseznamem"/>
      </w:pPr>
    </w:p>
    <w:p w14:paraId="0D1B9E6B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Trvalé duševní poruchy a poruchy s</w:t>
      </w:r>
      <w:r>
        <w:rPr>
          <w:b/>
          <w:bCs/>
        </w:rPr>
        <w:t> </w:t>
      </w:r>
      <w:r w:rsidRPr="00AB17AA">
        <w:rPr>
          <w:b/>
          <w:bCs/>
        </w:rPr>
        <w:t>bludy</w:t>
      </w:r>
    </w:p>
    <w:p w14:paraId="779930CE" w14:textId="77777777" w:rsidR="001041A1" w:rsidRDefault="001041A1" w:rsidP="001041A1">
      <w:pPr>
        <w:pStyle w:val="Odstavecseseznamem"/>
      </w:pPr>
      <w:r w:rsidRPr="00AB17AA">
        <w:t>Typy poruch, definice, diagnostická kritéria, vznik a průběh poruchy, léčba a jednání sociálního pracovníka s nemocným klientem.</w:t>
      </w:r>
    </w:p>
    <w:p w14:paraId="4AF2490B" w14:textId="77777777" w:rsidR="001041A1" w:rsidRPr="00AB17AA" w:rsidRDefault="001041A1" w:rsidP="001041A1">
      <w:pPr>
        <w:pStyle w:val="Odstavecseseznamem"/>
      </w:pPr>
    </w:p>
    <w:p w14:paraId="4BE90EBA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Akutní a přechodné psychotické poruchy</w:t>
      </w:r>
    </w:p>
    <w:p w14:paraId="46E6C658" w14:textId="77777777" w:rsidR="001041A1" w:rsidRDefault="001041A1" w:rsidP="001041A1">
      <w:pPr>
        <w:pStyle w:val="Odstavecseseznamem"/>
      </w:pPr>
      <w:r w:rsidRPr="00AB17AA">
        <w:t>Definice, diagnostika, typy, etiologie a patogeneze, průběh a prognóza, možnosti léčby a jednání sociálního pracovníka s nemocným klientem.</w:t>
      </w:r>
    </w:p>
    <w:p w14:paraId="1E53F078" w14:textId="77777777" w:rsidR="001041A1" w:rsidRPr="00AB17AA" w:rsidRDefault="001041A1" w:rsidP="001041A1">
      <w:pPr>
        <w:pStyle w:val="Odstavecseseznamem"/>
      </w:pPr>
    </w:p>
    <w:p w14:paraId="153CDE8C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Indukovaná porucha s</w:t>
      </w:r>
      <w:r>
        <w:rPr>
          <w:b/>
          <w:bCs/>
        </w:rPr>
        <w:t> </w:t>
      </w:r>
      <w:r w:rsidRPr="00AB17AA">
        <w:rPr>
          <w:b/>
          <w:bCs/>
        </w:rPr>
        <w:t>bludy</w:t>
      </w:r>
    </w:p>
    <w:p w14:paraId="5B32681D" w14:textId="77777777" w:rsidR="001041A1" w:rsidRDefault="001041A1" w:rsidP="001041A1">
      <w:pPr>
        <w:pStyle w:val="Odstavecseseznamem"/>
      </w:pPr>
      <w:r w:rsidRPr="00AB17AA">
        <w:t>Definice, diagnostika, vznik a průběh poruchy, léčba a jednání sociálního pracovníka s klientem.</w:t>
      </w:r>
    </w:p>
    <w:p w14:paraId="37D116C6" w14:textId="77777777" w:rsidR="001041A1" w:rsidRPr="00AB17AA" w:rsidRDefault="001041A1" w:rsidP="001041A1">
      <w:pPr>
        <w:pStyle w:val="Odstavecseseznamem"/>
      </w:pPr>
    </w:p>
    <w:p w14:paraId="6B637588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Schizoafektivní poruchy</w:t>
      </w:r>
    </w:p>
    <w:p w14:paraId="61A0C6CF" w14:textId="77777777" w:rsidR="001041A1" w:rsidRDefault="001041A1" w:rsidP="001041A1">
      <w:pPr>
        <w:pStyle w:val="Odstavecseseznamem"/>
      </w:pPr>
      <w:r w:rsidRPr="00AB17AA">
        <w:t>Diagnostika, typy poruch, vznik a průběh poruch, léčba a jednání s nemocným klientem. Kazuistiky z klinické praxe. Řešení modelových problémů.</w:t>
      </w:r>
    </w:p>
    <w:p w14:paraId="6FF7DC52" w14:textId="77777777" w:rsidR="001041A1" w:rsidRPr="00AB17AA" w:rsidRDefault="001041A1" w:rsidP="001041A1">
      <w:pPr>
        <w:pStyle w:val="Odstavecseseznamem"/>
      </w:pPr>
    </w:p>
    <w:p w14:paraId="12CC2FED" w14:textId="77777777" w:rsidR="001041A1" w:rsidRDefault="001041A1" w:rsidP="001041A1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bCs/>
        </w:rPr>
      </w:pPr>
      <w:r w:rsidRPr="00AB17AA">
        <w:rPr>
          <w:b/>
          <w:bCs/>
        </w:rPr>
        <w:t>Závěr</w:t>
      </w:r>
    </w:p>
    <w:p w14:paraId="3E574D92" w14:textId="77777777" w:rsidR="001041A1" w:rsidRPr="00AB17AA" w:rsidRDefault="001041A1" w:rsidP="001041A1">
      <w:pPr>
        <w:pStyle w:val="Odstavecseseznamem"/>
      </w:pPr>
      <w:r w:rsidRPr="00AB17AA">
        <w:t>Shrnutí poznatků ze semináře, závěrečné dotazy posluchačů.</w:t>
      </w:r>
    </w:p>
    <w:p w14:paraId="163E9841" w14:textId="77777777" w:rsidR="001041A1" w:rsidRPr="00165D9A" w:rsidRDefault="001041A1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20382400" w14:textId="101CE73F" w:rsidR="00345C1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Součástí ceny je osvědčení o absolvování semináře, materiály k tématu v elektronické </w:t>
      </w:r>
      <w:r w:rsidR="00234EE6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podobě.</w:t>
      </w:r>
    </w:p>
    <w:p w14:paraId="135DE194" w14:textId="77777777" w:rsidR="00234EE6" w:rsidRPr="00D46FE2" w:rsidRDefault="00234EE6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3438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803FF" w14:textId="77777777" w:rsidR="00343804" w:rsidRDefault="00343804" w:rsidP="007C6CBC">
      <w:pPr>
        <w:spacing w:after="0" w:line="240" w:lineRule="auto"/>
      </w:pPr>
      <w:r>
        <w:separator/>
      </w:r>
    </w:p>
  </w:endnote>
  <w:endnote w:type="continuationSeparator" w:id="0">
    <w:p w14:paraId="4AF807C8" w14:textId="77777777" w:rsidR="00343804" w:rsidRDefault="00343804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343A" w14:textId="77777777" w:rsidR="00343804" w:rsidRDefault="00343804" w:rsidP="007C6CBC">
      <w:pPr>
        <w:spacing w:after="0" w:line="240" w:lineRule="auto"/>
      </w:pPr>
      <w:r>
        <w:separator/>
      </w:r>
    </w:p>
  </w:footnote>
  <w:footnote w:type="continuationSeparator" w:id="0">
    <w:p w14:paraId="1E64E300" w14:textId="77777777" w:rsidR="00343804" w:rsidRDefault="00343804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550C"/>
    <w:multiLevelType w:val="hybridMultilevel"/>
    <w:tmpl w:val="FB9C5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4B0"/>
    <w:multiLevelType w:val="hybridMultilevel"/>
    <w:tmpl w:val="9F3C2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7"/>
  </w:num>
  <w:num w:numId="7" w16cid:durableId="1109397672">
    <w:abstractNumId w:val="6"/>
  </w:num>
  <w:num w:numId="8" w16cid:durableId="665943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041A1"/>
    <w:rsid w:val="001479B0"/>
    <w:rsid w:val="00165D9A"/>
    <w:rsid w:val="00184BC5"/>
    <w:rsid w:val="00205A98"/>
    <w:rsid w:val="00234EE6"/>
    <w:rsid w:val="0028602D"/>
    <w:rsid w:val="00343804"/>
    <w:rsid w:val="00345C12"/>
    <w:rsid w:val="0037371C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647C1"/>
    <w:rsid w:val="00BD5CC2"/>
    <w:rsid w:val="00C208CC"/>
    <w:rsid w:val="00C81E4D"/>
    <w:rsid w:val="00CA5F8D"/>
    <w:rsid w:val="00D46FE2"/>
    <w:rsid w:val="00D665A0"/>
    <w:rsid w:val="00D7105B"/>
    <w:rsid w:val="00DA6492"/>
    <w:rsid w:val="00E40414"/>
    <w:rsid w:val="00EE3D24"/>
    <w:rsid w:val="00F139AA"/>
    <w:rsid w:val="00F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EE6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2024-04-10T08:50:00Z</dcterms:created>
  <dcterms:modified xsi:type="dcterms:W3CDTF">2024-04-22T13:27:00Z</dcterms:modified>
</cp:coreProperties>
</file>