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052723" w14:textId="77777777" w:rsidR="00B91098" w:rsidRDefault="00000000">
      <w:pPr>
        <w:spacing w:before="120" w:after="0" w:line="240" w:lineRule="auto"/>
        <w:ind w:left="720" w:right="720"/>
        <w:rPr>
          <w:rFonts w:ascii="Twentieth Century" w:eastAsia="Twentieth Century" w:hAnsi="Twentieth Century" w:cs="Twentieth Century"/>
          <w:color w:val="595959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0BD9867B" wp14:editId="3308DF39">
                <wp:simplePos x="0" y="0"/>
                <wp:positionH relativeFrom="column">
                  <wp:posOffset>-457199</wp:posOffset>
                </wp:positionH>
                <wp:positionV relativeFrom="paragraph">
                  <wp:posOffset>-457199</wp:posOffset>
                </wp:positionV>
                <wp:extent cx="8247380" cy="2141220"/>
                <wp:effectExtent l="0" t="0" r="0" b="0"/>
                <wp:wrapNone/>
                <wp:docPr id="1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47380" cy="2141220"/>
                          <a:chOff x="1222300" y="2709375"/>
                          <a:chExt cx="8247375" cy="2141250"/>
                        </a:xfrm>
                      </wpg:grpSpPr>
                      <wpg:grpSp>
                        <wpg:cNvPr id="516602890" name="Skupina 516602890"/>
                        <wpg:cNvGrpSpPr/>
                        <wpg:grpSpPr>
                          <a:xfrm>
                            <a:off x="1222310" y="2709390"/>
                            <a:ext cx="8247380" cy="2141220"/>
                            <a:chOff x="-7144" y="-7144"/>
                            <a:chExt cx="6005513" cy="1924050"/>
                          </a:xfrm>
                        </wpg:grpSpPr>
                        <wps:wsp>
                          <wps:cNvPr id="913504668" name="Obdélník 913504668"/>
                          <wps:cNvSpPr/>
                          <wps:spPr>
                            <a:xfrm>
                              <a:off x="-7144" y="-7144"/>
                              <a:ext cx="6005500" cy="192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09AE16" w14:textId="77777777" w:rsidR="00B91098" w:rsidRDefault="00B9109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48302110" name="Volný tvar: obrazec 1148302110"/>
                          <wps:cNvSpPr/>
                          <wps:spPr>
                            <a:xfrm>
                              <a:off x="2121694" y="-7144"/>
                              <a:ext cx="3876675" cy="17621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76675" h="1762125" extrusionOk="0">
                                  <a:moveTo>
                                    <a:pt x="3869531" y="1359694"/>
                                  </a:moveTo>
                                  <a:cubicBezTo>
                                    <a:pt x="3869531" y="1359694"/>
                                    <a:pt x="3379946" y="1834039"/>
                                    <a:pt x="2359819" y="1744504"/>
                                  </a:cubicBezTo>
                                  <a:cubicBezTo>
                                    <a:pt x="1339691" y="1654969"/>
                                    <a:pt x="936784" y="1180624"/>
                                    <a:pt x="7144" y="1287304"/>
                                  </a:cubicBezTo>
                                  <a:lnTo>
                                    <a:pt x="7144" y="7144"/>
                                  </a:lnTo>
                                  <a:lnTo>
                                    <a:pt x="3869531" y="7144"/>
                                  </a:lnTo>
                                  <a:lnTo>
                                    <a:pt x="3869531" y="13596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83C6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3451DD8" w14:textId="77777777" w:rsidR="00B91098" w:rsidRDefault="00B9109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68616142" name="Volný tvar: obrazec 1268616142"/>
                          <wps:cNvSpPr/>
                          <wps:spPr>
                            <a:xfrm>
                              <a:off x="-7144" y="-7144"/>
                              <a:ext cx="6000750" cy="19240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00750" h="1924050" extrusionOk="0">
                                  <a:moveTo>
                                    <a:pt x="7144" y="1699736"/>
                                  </a:moveTo>
                                  <a:cubicBezTo>
                                    <a:pt x="7144" y="1699736"/>
                                    <a:pt x="1410176" y="2317909"/>
                                    <a:pt x="2934176" y="1484471"/>
                                  </a:cubicBezTo>
                                  <a:cubicBezTo>
                                    <a:pt x="4459129" y="651986"/>
                                    <a:pt x="5998369" y="893921"/>
                                    <a:pt x="5998369" y="893921"/>
                                  </a:cubicBezTo>
                                  <a:lnTo>
                                    <a:pt x="5998369" y="7144"/>
                                  </a:lnTo>
                                  <a:lnTo>
                                    <a:pt x="7144" y="7144"/>
                                  </a:lnTo>
                                  <a:lnTo>
                                    <a:pt x="7144" y="16997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ADE4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BFD0B2" w14:textId="77777777" w:rsidR="00B91098" w:rsidRDefault="00B9109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84694171" name="Volný tvar: obrazec 1684694171"/>
                          <wps:cNvSpPr/>
                          <wps:spPr>
                            <a:xfrm>
                              <a:off x="-7144" y="-7144"/>
                              <a:ext cx="6000750" cy="9048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00750" h="904875" extrusionOk="0">
                                  <a:moveTo>
                                    <a:pt x="7144" y="7144"/>
                                  </a:moveTo>
                                  <a:lnTo>
                                    <a:pt x="7144" y="613886"/>
                                  </a:lnTo>
                                  <a:cubicBezTo>
                                    <a:pt x="647224" y="1034891"/>
                                    <a:pt x="2136934" y="964406"/>
                                    <a:pt x="3546634" y="574834"/>
                                  </a:cubicBezTo>
                                  <a:cubicBezTo>
                                    <a:pt x="4882039" y="205264"/>
                                    <a:pt x="5998369" y="893921"/>
                                    <a:pt x="5998369" y="893921"/>
                                  </a:cubicBezTo>
                                  <a:lnTo>
                                    <a:pt x="5998369" y="7144"/>
                                  </a:lnTo>
                                  <a:lnTo>
                                    <a:pt x="7144" y="7144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1CADE4"/>
                                </a:gs>
                                <a:gs pos="100000">
                                  <a:srgbClr val="76CEEF"/>
                                </a:gs>
                              </a:gsLst>
                              <a:lin ang="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D73E84" w14:textId="77777777" w:rsidR="00B91098" w:rsidRDefault="00B9109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65665291" name="Volný tvar: obrazec 865665291"/>
                          <wps:cNvSpPr/>
                          <wps:spPr>
                            <a:xfrm>
                              <a:off x="3176111" y="924401"/>
                              <a:ext cx="2819400" cy="8286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19400" h="828675" extrusionOk="0">
                                  <a:moveTo>
                                    <a:pt x="7144" y="481489"/>
                                  </a:moveTo>
                                  <a:cubicBezTo>
                                    <a:pt x="380524" y="602456"/>
                                    <a:pt x="751999" y="764381"/>
                                    <a:pt x="1305401" y="812959"/>
                                  </a:cubicBezTo>
                                  <a:cubicBezTo>
                                    <a:pt x="2325529" y="902494"/>
                                    <a:pt x="2815114" y="428149"/>
                                    <a:pt x="2815114" y="428149"/>
                                  </a:cubicBezTo>
                                  <a:lnTo>
                                    <a:pt x="2815114" y="7144"/>
                                  </a:lnTo>
                                  <a:cubicBezTo>
                                    <a:pt x="2332196" y="236696"/>
                                    <a:pt x="1376839" y="568166"/>
                                    <a:pt x="7144" y="481489"/>
                                  </a:cubicBez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2683C6"/>
                                </a:gs>
                                <a:gs pos="100000">
                                  <a:srgbClr val="1C6294"/>
                                </a:gs>
                              </a:gsLst>
                              <a:lin ang="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1478FBB" w14:textId="77777777" w:rsidR="00B91098" w:rsidRDefault="00B9109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-457199</wp:posOffset>
                </wp:positionV>
                <wp:extent cx="8247380" cy="214122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47380" cy="2141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"/>
        <w:tblW w:w="10790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10790"/>
      </w:tblGrid>
      <w:tr w:rsidR="00B91098" w14:paraId="614487FF" w14:textId="77777777">
        <w:trPr>
          <w:trHeight w:val="86"/>
          <w:jc w:val="center"/>
        </w:trPr>
        <w:tc>
          <w:tcPr>
            <w:tcW w:w="10790" w:type="dxa"/>
          </w:tcPr>
          <w:p w14:paraId="77BB2342" w14:textId="77777777" w:rsidR="00B91098" w:rsidRDefault="00B91098">
            <w:pPr>
              <w:spacing w:after="0" w:line="240" w:lineRule="auto"/>
              <w:ind w:right="720"/>
              <w:rPr>
                <w:rFonts w:ascii="Twentieth Century" w:eastAsia="Twentieth Century" w:hAnsi="Twentieth Century" w:cs="Twentieth Century"/>
                <w:color w:val="000000"/>
                <w:sz w:val="24"/>
                <w:szCs w:val="24"/>
              </w:rPr>
            </w:pPr>
          </w:p>
        </w:tc>
      </w:tr>
      <w:tr w:rsidR="00B91098" w14:paraId="0FD96450" w14:textId="77777777">
        <w:trPr>
          <w:trHeight w:val="864"/>
          <w:jc w:val="center"/>
        </w:trPr>
        <w:tc>
          <w:tcPr>
            <w:tcW w:w="10790" w:type="dxa"/>
            <w:vAlign w:val="bottom"/>
          </w:tcPr>
          <w:p w14:paraId="1D223D7F" w14:textId="77777777" w:rsidR="00B91098" w:rsidRDefault="00000000">
            <w:pPr>
              <w:tabs>
                <w:tab w:val="left" w:pos="1800"/>
              </w:tabs>
              <w:spacing w:before="40" w:after="0" w:line="240" w:lineRule="auto"/>
              <w:ind w:right="72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 xml:space="preserve">            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TOP Semináře s.r.o.,</w:t>
            </w:r>
          </w:p>
          <w:p w14:paraId="459DEE47" w14:textId="77777777" w:rsidR="00B91098" w:rsidRDefault="00000000">
            <w:pPr>
              <w:tabs>
                <w:tab w:val="left" w:pos="1800"/>
              </w:tabs>
              <w:spacing w:before="40" w:after="0" w:line="240" w:lineRule="auto"/>
              <w:ind w:left="720" w:right="72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Vzdělávací agentura</w:t>
            </w:r>
          </w:p>
          <w:p w14:paraId="50D24ED7" w14:textId="77777777" w:rsidR="00A73467" w:rsidRPr="00A73467" w:rsidRDefault="00A73467" w:rsidP="00A73467">
            <w:pPr>
              <w:tabs>
                <w:tab w:val="left" w:pos="1800"/>
              </w:tabs>
              <w:spacing w:before="40" w:after="0" w:line="240" w:lineRule="auto"/>
              <w:ind w:left="720" w:right="720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A73467">
              <w:rPr>
                <w:rFonts w:ascii="Arial" w:eastAsia="Arial" w:hAnsi="Arial" w:cs="Arial"/>
                <w:b/>
                <w:sz w:val="24"/>
                <w:szCs w:val="24"/>
              </w:rPr>
              <w:t>Akreditace programů MPSV</w:t>
            </w:r>
          </w:p>
          <w:p w14:paraId="4433510A" w14:textId="16E813C9" w:rsidR="00B91098" w:rsidRDefault="00A73467" w:rsidP="00A73467">
            <w:pPr>
              <w:tabs>
                <w:tab w:val="left" w:pos="1125"/>
                <w:tab w:val="left" w:pos="1800"/>
                <w:tab w:val="center" w:pos="5097"/>
              </w:tabs>
              <w:spacing w:before="40" w:after="0" w:line="240" w:lineRule="auto"/>
              <w:ind w:left="720" w:right="720"/>
              <w:rPr>
                <w:rFonts w:ascii="Arial" w:eastAsia="Arial" w:hAnsi="Arial" w:cs="Arial"/>
                <w:sz w:val="24"/>
                <w:szCs w:val="24"/>
              </w:rPr>
            </w:pPr>
            <w:r w:rsidRPr="00A73467">
              <w:rPr>
                <w:rFonts w:ascii="Arial" w:eastAsia="Arial" w:hAnsi="Arial" w:cs="Arial"/>
                <w:b/>
                <w:sz w:val="24"/>
                <w:szCs w:val="24"/>
              </w:rPr>
              <w:t>Akreditovaná vzdělávací instituce MVČR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br/>
            </w:r>
            <w:r w:rsidR="00000000">
              <w:rPr>
                <w:rFonts w:ascii="Arial" w:eastAsia="Arial" w:hAnsi="Arial" w:cs="Arial"/>
                <w:sz w:val="24"/>
                <w:szCs w:val="24"/>
              </w:rPr>
              <w:t>Zátiší 476/12, Ostrava – Svinov, 721 00</w:t>
            </w:r>
            <w:r w:rsidR="00000000">
              <w:rPr>
                <w:noProof/>
              </w:rPr>
              <w:drawing>
                <wp:anchor distT="0" distB="0" distL="0" distR="0" simplePos="0" relativeHeight="251659264" behindDoc="1" locked="0" layoutInCell="1" hidden="0" allowOverlap="1" wp14:anchorId="76684C92" wp14:editId="1A4E6617">
                  <wp:simplePos x="0" y="0"/>
                  <wp:positionH relativeFrom="column">
                    <wp:posOffset>5699760</wp:posOffset>
                  </wp:positionH>
                  <wp:positionV relativeFrom="paragraph">
                    <wp:posOffset>9525</wp:posOffset>
                  </wp:positionV>
                  <wp:extent cx="1021080" cy="1074420"/>
                  <wp:effectExtent l="0" t="0" r="0" b="0"/>
                  <wp:wrapNone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10744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FB8C4D2" w14:textId="77777777" w:rsidR="00B91098" w:rsidRDefault="00000000">
            <w:pPr>
              <w:tabs>
                <w:tab w:val="left" w:pos="1800"/>
              </w:tabs>
              <w:spacing w:before="40" w:after="0" w:line="240" w:lineRule="auto"/>
              <w:ind w:left="720" w:righ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IČ: 06546897 </w:t>
            </w:r>
          </w:p>
          <w:p w14:paraId="6E63A479" w14:textId="77777777" w:rsidR="00B91098" w:rsidRDefault="00000000">
            <w:pPr>
              <w:spacing w:before="40" w:after="0" w:line="240" w:lineRule="auto"/>
              <w:ind w:left="720" w:righ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Mobil:602 707 481, E-mail: info@topseminare.cz</w:t>
            </w:r>
          </w:p>
          <w:p w14:paraId="7FA99D48" w14:textId="77777777" w:rsidR="00B91098" w:rsidRDefault="00000000">
            <w:pPr>
              <w:spacing w:before="40" w:after="0" w:line="240" w:lineRule="auto"/>
              <w:ind w:left="720" w:right="720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více informací na: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www.topseminare.cz</w:t>
            </w:r>
          </w:p>
          <w:p w14:paraId="2903BF94" w14:textId="77777777" w:rsidR="00B91098" w:rsidRDefault="00B91098">
            <w:pPr>
              <w:spacing w:after="0" w:line="240" w:lineRule="auto"/>
              <w:ind w:left="720" w:right="720"/>
              <w:rPr>
                <w:rFonts w:ascii="Twentieth Century" w:eastAsia="Twentieth Century" w:hAnsi="Twentieth Century" w:cs="Twentieth Century"/>
                <w:color w:val="FFFFFF"/>
                <w:sz w:val="24"/>
                <w:szCs w:val="24"/>
              </w:rPr>
            </w:pPr>
          </w:p>
        </w:tc>
      </w:tr>
    </w:tbl>
    <w:p w14:paraId="21EA18D9" w14:textId="77777777" w:rsidR="00B91098" w:rsidRDefault="00B91098">
      <w:pPr>
        <w:spacing w:before="840" w:after="40" w:line="240" w:lineRule="auto"/>
        <w:ind w:right="720"/>
        <w:rPr>
          <w:rFonts w:ascii="Twentieth Century" w:eastAsia="Twentieth Century" w:hAnsi="Twentieth Century" w:cs="Twentieth Century"/>
          <w:b/>
          <w:color w:val="000000"/>
          <w:sz w:val="24"/>
          <w:szCs w:val="24"/>
        </w:rPr>
      </w:pPr>
    </w:p>
    <w:p w14:paraId="2CC7F0C2" w14:textId="77777777" w:rsidR="00B91098" w:rsidRDefault="00000000">
      <w:pPr>
        <w:tabs>
          <w:tab w:val="left" w:pos="1800"/>
        </w:tabs>
        <w:spacing w:before="40" w:after="0" w:line="240" w:lineRule="auto"/>
        <w:ind w:left="720" w:right="720"/>
        <w:jc w:val="center"/>
        <w:rPr>
          <w:rFonts w:ascii="Arial" w:eastAsia="Arial" w:hAnsi="Arial" w:cs="Arial"/>
          <w:b/>
          <w:color w:val="595959"/>
          <w:sz w:val="20"/>
          <w:szCs w:val="20"/>
        </w:rPr>
      </w:pPr>
      <w:r>
        <w:rPr>
          <w:rFonts w:ascii="Arial" w:eastAsia="Arial" w:hAnsi="Arial" w:cs="Arial"/>
          <w:b/>
          <w:color w:val="595959"/>
          <w:sz w:val="20"/>
          <w:szCs w:val="20"/>
        </w:rPr>
        <w:t>si Vás dovolujeme pozvat na seminář</w:t>
      </w:r>
    </w:p>
    <w:p w14:paraId="0D6C1799" w14:textId="77777777" w:rsidR="00B91098" w:rsidRDefault="00B91098">
      <w:pPr>
        <w:tabs>
          <w:tab w:val="left" w:pos="1800"/>
        </w:tabs>
        <w:spacing w:before="40" w:after="0" w:line="240" w:lineRule="auto"/>
        <w:ind w:left="720" w:right="720"/>
        <w:jc w:val="center"/>
        <w:rPr>
          <w:rFonts w:ascii="Arial" w:eastAsia="Arial" w:hAnsi="Arial" w:cs="Arial"/>
          <w:b/>
          <w:color w:val="595959"/>
          <w:sz w:val="20"/>
          <w:szCs w:val="20"/>
        </w:rPr>
      </w:pPr>
    </w:p>
    <w:p w14:paraId="06D20940" w14:textId="77777777" w:rsidR="00B91098" w:rsidRDefault="00B91098">
      <w:pPr>
        <w:tabs>
          <w:tab w:val="left" w:pos="1800"/>
        </w:tabs>
        <w:spacing w:before="40" w:after="0" w:line="240" w:lineRule="auto"/>
        <w:ind w:left="720" w:right="720"/>
        <w:jc w:val="center"/>
        <w:rPr>
          <w:rFonts w:ascii="Arial" w:eastAsia="Arial" w:hAnsi="Arial" w:cs="Arial"/>
          <w:b/>
          <w:color w:val="595959"/>
          <w:sz w:val="16"/>
          <w:szCs w:val="16"/>
        </w:rPr>
      </w:pPr>
    </w:p>
    <w:p w14:paraId="42B9865C" w14:textId="77777777" w:rsidR="00B91098" w:rsidRDefault="00B91098">
      <w:pPr>
        <w:tabs>
          <w:tab w:val="left" w:pos="1800"/>
        </w:tabs>
        <w:spacing w:before="40" w:after="0" w:line="240" w:lineRule="auto"/>
        <w:ind w:left="720" w:right="720"/>
        <w:jc w:val="center"/>
        <w:rPr>
          <w:rFonts w:ascii="Arial" w:eastAsia="Arial" w:hAnsi="Arial" w:cs="Arial"/>
          <w:color w:val="3366FF"/>
          <w:sz w:val="16"/>
          <w:szCs w:val="16"/>
        </w:rPr>
      </w:pPr>
    </w:p>
    <w:p w14:paraId="62645468" w14:textId="77777777" w:rsidR="00B9109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b/>
          <w:color w:val="4472C4"/>
          <w:sz w:val="44"/>
          <w:szCs w:val="44"/>
        </w:rPr>
      </w:pPr>
      <w:r>
        <w:rPr>
          <w:rFonts w:ascii="Arial" w:eastAsia="Arial" w:hAnsi="Arial" w:cs="Arial"/>
          <w:b/>
          <w:color w:val="4472C4"/>
          <w:sz w:val="44"/>
          <w:szCs w:val="44"/>
        </w:rPr>
        <w:t>„Styk dítěte v pěstounské péči, v ústavní výchově, a v zařízeních pro děti vyžadující okamžitou pomoc s biologickým rodičem-základní informace“</w:t>
      </w:r>
    </w:p>
    <w:p w14:paraId="3E070395" w14:textId="77777777" w:rsidR="00B91098" w:rsidRDefault="00B9109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mo" w:eastAsia="Arimo" w:hAnsi="Arimo" w:cs="Arimo"/>
          <w:b/>
          <w:color w:val="0070C0"/>
          <w:sz w:val="44"/>
          <w:szCs w:val="44"/>
        </w:rPr>
      </w:pPr>
    </w:p>
    <w:p w14:paraId="2E2130E3" w14:textId="77777777" w:rsidR="00B91098" w:rsidRDefault="00000000">
      <w:pPr>
        <w:jc w:val="both"/>
        <w:rPr>
          <w:rFonts w:ascii="Arial" w:eastAsia="Arial" w:hAnsi="Arial" w:cs="Arial"/>
          <w:color w:val="7030A0"/>
        </w:rPr>
      </w:pPr>
      <w:r>
        <w:rPr>
          <w:rFonts w:ascii="Arial" w:eastAsia="Arial" w:hAnsi="Arial" w:cs="Arial"/>
          <w:b/>
          <w:color w:val="7030A0"/>
        </w:rPr>
        <w:t xml:space="preserve">akreditace MPSV: </w:t>
      </w:r>
      <w:r>
        <w:rPr>
          <w:rFonts w:ascii="Arial" w:eastAsia="Arial" w:hAnsi="Arial" w:cs="Arial"/>
          <w:color w:val="7030A0"/>
        </w:rPr>
        <w:t xml:space="preserve">Styk dítěte v pěstounské péči, v ústavní výchově, a v zařízeních pro děti vyžadující okamžitou pomoc s biologickým rodičem-základní informace.  Akreditace </w:t>
      </w:r>
      <w:r>
        <w:rPr>
          <w:rFonts w:ascii="Arial" w:eastAsia="Arial" w:hAnsi="Arial" w:cs="Arial"/>
          <w:b/>
          <w:color w:val="FF0000"/>
        </w:rPr>
        <w:t>požádáno o novou akreditaci</w:t>
      </w:r>
      <w:r>
        <w:rPr>
          <w:rFonts w:ascii="Arial" w:eastAsia="Arial" w:hAnsi="Arial" w:cs="Arial"/>
          <w:color w:val="FF0000"/>
        </w:rPr>
        <w:t xml:space="preserve"> </w:t>
      </w:r>
      <w:r>
        <w:rPr>
          <w:rFonts w:ascii="Arial" w:eastAsia="Arial" w:hAnsi="Arial" w:cs="Arial"/>
          <w:color w:val="7030A0"/>
        </w:rPr>
        <w:t>(8. hodin)</w:t>
      </w:r>
    </w:p>
    <w:p w14:paraId="4A5D526D" w14:textId="37CEE95A" w:rsidR="00B91098" w:rsidRDefault="00000000">
      <w:pPr>
        <w:rPr>
          <w:rFonts w:ascii="Arial" w:eastAsia="Arial" w:hAnsi="Arial" w:cs="Arial"/>
          <w:color w:val="4472C4"/>
        </w:rPr>
      </w:pPr>
      <w:r>
        <w:rPr>
          <w:rFonts w:ascii="Arial" w:eastAsia="Arial" w:hAnsi="Arial" w:cs="Arial"/>
          <w:b/>
          <w:color w:val="4472C4"/>
        </w:rPr>
        <w:t>akreditace MVČR</w:t>
      </w:r>
      <w:r>
        <w:rPr>
          <w:rFonts w:ascii="Arial" w:eastAsia="Arial" w:hAnsi="Arial" w:cs="Arial"/>
          <w:color w:val="4472C4"/>
        </w:rPr>
        <w:t xml:space="preserve">: </w:t>
      </w:r>
      <w:r w:rsidR="00A73467" w:rsidRPr="00A73467">
        <w:rPr>
          <w:rFonts w:ascii="Arial" w:eastAsia="Arial" w:hAnsi="Arial" w:cs="Arial"/>
          <w:color w:val="4472C4"/>
        </w:rPr>
        <w:t>(program vypracovaný dle zákona č. 312/2002 Sb., o úřednících ÚSC v aktuálním znění. (8 hodin)) Akreditace vzdělávací instituce AK/I-53/2017 (videokurz)</w:t>
      </w:r>
    </w:p>
    <w:p w14:paraId="792FF0E4" w14:textId="77777777" w:rsidR="00B91098" w:rsidRDefault="00B91098">
      <w:pPr>
        <w:spacing w:after="0" w:line="240" w:lineRule="auto"/>
        <w:rPr>
          <w:b/>
          <w:color w:val="4472C4"/>
          <w:sz w:val="24"/>
          <w:szCs w:val="24"/>
        </w:rPr>
      </w:pPr>
    </w:p>
    <w:tbl>
      <w:tblPr>
        <w:tblStyle w:val="a0"/>
        <w:tblW w:w="10708" w:type="dxa"/>
        <w:tblInd w:w="15" w:type="dxa"/>
        <w:tblLayout w:type="fixed"/>
        <w:tblLook w:val="0400" w:firstRow="0" w:lastRow="0" w:firstColumn="0" w:lastColumn="0" w:noHBand="0" w:noVBand="1"/>
      </w:tblPr>
      <w:tblGrid>
        <w:gridCol w:w="3985"/>
        <w:gridCol w:w="6723"/>
      </w:tblGrid>
      <w:tr w:rsidR="00B91098" w14:paraId="16DBEE47" w14:textId="77777777">
        <w:trPr>
          <w:trHeight w:val="642"/>
        </w:trPr>
        <w:tc>
          <w:tcPr>
            <w:tcW w:w="10708" w:type="dxa"/>
            <w:gridSpan w:val="2"/>
            <w:tcBorders>
              <w:left w:val="nil"/>
              <w:right w:val="nil"/>
            </w:tcBorders>
            <w:shd w:val="clear" w:color="auto" w:fill="00A4DE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F395E1A" w14:textId="77777777" w:rsidR="00B91098" w:rsidRDefault="00000000">
            <w:pPr>
              <w:spacing w:after="0" w:line="240" w:lineRule="auto"/>
              <w:rPr>
                <w:b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Styk dítěte v pěstounské péči, v ústavní výchově, a v zařízeních pro děti vyžadující okamžitou pomoc s biologickým rodičem-základní informace</w:t>
            </w:r>
          </w:p>
        </w:tc>
      </w:tr>
      <w:tr w:rsidR="00B91098" w14:paraId="068A565D" w14:textId="77777777">
        <w:trPr>
          <w:trHeight w:val="577"/>
        </w:trPr>
        <w:tc>
          <w:tcPr>
            <w:tcW w:w="3985" w:type="dxa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E50E3AD" w14:textId="77777777" w:rsidR="00B91098" w:rsidRDefault="00000000">
            <w:pPr>
              <w:spacing w:after="0" w:line="240" w:lineRule="auto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24"/>
                <w:szCs w:val="24"/>
              </w:rPr>
              <w:t>Akreditace: </w:t>
            </w:r>
          </w:p>
        </w:tc>
        <w:tc>
          <w:tcPr>
            <w:tcW w:w="6723" w:type="dxa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03B1B12" w14:textId="2557F2CB" w:rsidR="00B91098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b/>
                <w:color w:val="7030A0"/>
              </w:rPr>
              <w:t>MPSV: A2025/0018-SP</w:t>
            </w:r>
            <w:r>
              <w:br/>
            </w:r>
            <w:r>
              <w:rPr>
                <w:b/>
                <w:color w:val="4472C4"/>
              </w:rPr>
              <w:t xml:space="preserve">MVČR: </w:t>
            </w:r>
            <w:r w:rsidR="00A73467" w:rsidRPr="00A73467">
              <w:rPr>
                <w:rFonts w:ascii="Arial" w:eastAsia="Arial" w:hAnsi="Arial" w:cs="Arial"/>
                <w:color w:val="4472C4"/>
              </w:rPr>
              <w:t>(program vypracovaný dle zákona č. 312/2002 Sb., o úřednících ÚSC v aktuálním znění. (8 hodin)) Akreditace vzdělávací instituce AK/I-53/2017 (videokurz)</w:t>
            </w:r>
            <w:r>
              <w:rPr>
                <w:color w:val="4472C4"/>
              </w:rPr>
              <w:br/>
            </w:r>
          </w:p>
        </w:tc>
      </w:tr>
      <w:tr w:rsidR="00B91098" w14:paraId="0E3ECEEA" w14:textId="77777777">
        <w:trPr>
          <w:trHeight w:val="288"/>
        </w:trPr>
        <w:tc>
          <w:tcPr>
            <w:tcW w:w="3985" w:type="dxa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41FD294" w14:textId="77777777" w:rsidR="00B91098" w:rsidRDefault="00000000">
            <w:pPr>
              <w:spacing w:after="0" w:line="240" w:lineRule="auto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24"/>
                <w:szCs w:val="24"/>
              </w:rPr>
              <w:t>Variabilní symbol: </w:t>
            </w:r>
          </w:p>
        </w:tc>
        <w:tc>
          <w:tcPr>
            <w:tcW w:w="6723" w:type="dxa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3DE325C" w14:textId="77777777" w:rsidR="00B91098" w:rsidRDefault="00000000">
            <w:pPr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202510038  </w:t>
            </w:r>
          </w:p>
        </w:tc>
      </w:tr>
      <w:tr w:rsidR="00B91098" w14:paraId="488B7A5F" w14:textId="77777777">
        <w:trPr>
          <w:trHeight w:val="590"/>
        </w:trPr>
        <w:tc>
          <w:tcPr>
            <w:tcW w:w="3985" w:type="dxa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A94922B" w14:textId="77777777" w:rsidR="00B91098" w:rsidRDefault="00000000">
            <w:pPr>
              <w:spacing w:after="0" w:line="240" w:lineRule="auto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24"/>
                <w:szCs w:val="24"/>
              </w:rPr>
              <w:t>Přednáší: </w:t>
            </w:r>
          </w:p>
        </w:tc>
        <w:tc>
          <w:tcPr>
            <w:tcW w:w="6723" w:type="dxa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0B84713" w14:textId="77777777" w:rsidR="00B91098" w:rsidRDefault="00000000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white"/>
              </w:rPr>
              <w:t>Mgr. et Mgr. Martin Doležal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, SWE (</w:t>
            </w:r>
            <w:proofErr w:type="spellStart"/>
            <w:r>
              <w:rPr>
                <w:rFonts w:ascii="Arial" w:eastAsia="Arial" w:hAnsi="Arial" w:cs="Arial"/>
                <w:color w:val="000000"/>
                <w:highlight w:val="white"/>
              </w:rPr>
              <w:t>Social</w:t>
            </w:r>
            <w:proofErr w:type="spellEnd"/>
            <w:r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highlight w:val="white"/>
              </w:rPr>
              <w:t>Work</w:t>
            </w:r>
            <w:proofErr w:type="spellEnd"/>
            <w:r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highlight w:val="white"/>
              </w:rPr>
              <w:t>England</w:t>
            </w:r>
            <w:proofErr w:type="spellEnd"/>
            <w:r>
              <w:rPr>
                <w:rFonts w:ascii="Arial" w:eastAsia="Arial" w:hAnsi="Arial" w:cs="Arial"/>
                <w:color w:val="000000"/>
                <w:highlight w:val="white"/>
              </w:rPr>
              <w:t>), člen Profesní komory sociálně-právní ochrany dětí (PKSPOD)</w:t>
            </w:r>
          </w:p>
        </w:tc>
      </w:tr>
      <w:tr w:rsidR="00B91098" w14:paraId="32530730" w14:textId="77777777">
        <w:trPr>
          <w:trHeight w:val="275"/>
        </w:trPr>
        <w:tc>
          <w:tcPr>
            <w:tcW w:w="3985" w:type="dxa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9E25984" w14:textId="77777777" w:rsidR="00B91098" w:rsidRDefault="00000000">
            <w:pPr>
              <w:spacing w:after="0" w:line="240" w:lineRule="auto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24"/>
                <w:szCs w:val="24"/>
              </w:rPr>
              <w:t>Termín konání: </w:t>
            </w:r>
          </w:p>
        </w:tc>
        <w:tc>
          <w:tcPr>
            <w:tcW w:w="6723" w:type="dxa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B90EFF9" w14:textId="77777777" w:rsidR="00B91098" w:rsidRDefault="00000000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16.10. 2025 (čtvrtek) od 9.00,00 hod.</w:t>
            </w:r>
            <w:r>
              <w:rPr>
                <w:color w:val="00206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(prezence od 8,30hod – 9,00 hod.)</w:t>
            </w:r>
            <w:r>
              <w:rPr>
                <w:color w:val="000000"/>
                <w:sz w:val="24"/>
                <w:szCs w:val="24"/>
              </w:rPr>
              <w:br/>
            </w:r>
          </w:p>
        </w:tc>
      </w:tr>
      <w:tr w:rsidR="00B91098" w14:paraId="1EF352BE" w14:textId="77777777">
        <w:trPr>
          <w:trHeight w:val="288"/>
        </w:trPr>
        <w:tc>
          <w:tcPr>
            <w:tcW w:w="3985" w:type="dxa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6478D49" w14:textId="77777777" w:rsidR="00B91098" w:rsidRDefault="00000000">
            <w:pPr>
              <w:spacing w:after="0" w:line="240" w:lineRule="auto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24"/>
                <w:szCs w:val="24"/>
              </w:rPr>
              <w:t>Místo konání: </w:t>
            </w:r>
          </w:p>
        </w:tc>
        <w:tc>
          <w:tcPr>
            <w:tcW w:w="6723" w:type="dxa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20402FB" w14:textId="77777777" w:rsidR="00B91098" w:rsidRDefault="00000000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hyperlink r:id="rId9">
              <w:r>
                <w:rPr>
                  <w:color w:val="3366FF"/>
                  <w:sz w:val="24"/>
                  <w:szCs w:val="24"/>
                  <w:u w:val="single"/>
                </w:rPr>
                <w:t>Hotel SAREZA</w:t>
              </w:r>
            </w:hyperlink>
            <w:r>
              <w:rPr>
                <w:color w:val="000000"/>
                <w:sz w:val="24"/>
                <w:szCs w:val="24"/>
              </w:rPr>
              <w:t> – sál za recepcí, </w:t>
            </w:r>
            <w:hyperlink r:id="rId10">
              <w:r>
                <w:rPr>
                  <w:color w:val="0000FF"/>
                  <w:sz w:val="24"/>
                  <w:szCs w:val="24"/>
                  <w:u w:val="single"/>
                </w:rPr>
                <w:t>Čkalovova 6144/18, 70800, Ostrava</w:t>
              </w:r>
            </w:hyperlink>
          </w:p>
        </w:tc>
      </w:tr>
      <w:tr w:rsidR="00B91098" w14:paraId="599745DA" w14:textId="77777777">
        <w:trPr>
          <w:trHeight w:val="288"/>
        </w:trPr>
        <w:tc>
          <w:tcPr>
            <w:tcW w:w="3985" w:type="dxa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7BA0ABA" w14:textId="77777777" w:rsidR="00B91098" w:rsidRDefault="00000000">
            <w:pPr>
              <w:spacing w:after="0" w:line="240" w:lineRule="auto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24"/>
                <w:szCs w:val="24"/>
              </w:rPr>
              <w:lastRenderedPageBreak/>
              <w:t>Cena:</w:t>
            </w:r>
          </w:p>
        </w:tc>
        <w:tc>
          <w:tcPr>
            <w:tcW w:w="6723" w:type="dxa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73A7B41" w14:textId="77777777" w:rsidR="00B91098" w:rsidRDefault="00000000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1 990 Kč / osoba</w:t>
            </w:r>
          </w:p>
        </w:tc>
      </w:tr>
      <w:tr w:rsidR="00B91098" w14:paraId="2C65BA3F" w14:textId="77777777">
        <w:trPr>
          <w:trHeight w:val="288"/>
        </w:trPr>
        <w:tc>
          <w:tcPr>
            <w:tcW w:w="3985" w:type="dxa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B5FA2DA" w14:textId="77777777" w:rsidR="00B91098" w:rsidRDefault="00000000">
            <w:pPr>
              <w:spacing w:after="0" w:line="240" w:lineRule="auto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24"/>
                <w:szCs w:val="24"/>
              </w:rPr>
              <w:t>Organizace: </w:t>
            </w:r>
          </w:p>
        </w:tc>
        <w:tc>
          <w:tcPr>
            <w:tcW w:w="6723" w:type="dxa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EF732D4" w14:textId="77777777" w:rsidR="00B91098" w:rsidRDefault="00000000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TOP. Semináře s.r.o.  IČ: 06546897</w:t>
            </w:r>
          </w:p>
        </w:tc>
      </w:tr>
    </w:tbl>
    <w:p w14:paraId="55A6C473" w14:textId="77777777" w:rsidR="00B91098" w:rsidRDefault="00B91098">
      <w:pPr>
        <w:tabs>
          <w:tab w:val="left" w:pos="10195"/>
        </w:tabs>
        <w:spacing w:before="40" w:after="0" w:line="240" w:lineRule="auto"/>
        <w:ind w:right="-11"/>
        <w:jc w:val="both"/>
        <w:rPr>
          <w:rFonts w:ascii="Arial" w:eastAsia="Arial" w:hAnsi="Arial" w:cs="Arial"/>
          <w:b/>
          <w:color w:val="00B0F0"/>
          <w:sz w:val="24"/>
          <w:szCs w:val="24"/>
        </w:rPr>
      </w:pPr>
    </w:p>
    <w:p w14:paraId="79CB4724" w14:textId="77777777" w:rsidR="00B91098" w:rsidRDefault="00B91098">
      <w:pPr>
        <w:tabs>
          <w:tab w:val="left" w:pos="10195"/>
        </w:tabs>
        <w:spacing w:before="40" w:after="0" w:line="240" w:lineRule="auto"/>
        <w:ind w:right="-11"/>
        <w:jc w:val="both"/>
        <w:rPr>
          <w:rFonts w:ascii="Arial" w:eastAsia="Arial" w:hAnsi="Arial" w:cs="Arial"/>
          <w:b/>
          <w:color w:val="00B0F0"/>
          <w:sz w:val="24"/>
          <w:szCs w:val="24"/>
        </w:rPr>
      </w:pPr>
    </w:p>
    <w:p w14:paraId="06752858" w14:textId="77777777" w:rsidR="00B91098" w:rsidRDefault="00B91098">
      <w:pPr>
        <w:tabs>
          <w:tab w:val="left" w:pos="10195"/>
        </w:tabs>
        <w:spacing w:before="40" w:after="0" w:line="240" w:lineRule="auto"/>
        <w:ind w:right="-11"/>
        <w:jc w:val="both"/>
        <w:rPr>
          <w:rFonts w:ascii="Arial" w:eastAsia="Arial" w:hAnsi="Arial" w:cs="Arial"/>
          <w:b/>
          <w:color w:val="00B0F0"/>
          <w:sz w:val="24"/>
          <w:szCs w:val="24"/>
        </w:rPr>
      </w:pPr>
    </w:p>
    <w:p w14:paraId="5799599C" w14:textId="77777777" w:rsidR="00B91098" w:rsidRDefault="00000000">
      <w:pPr>
        <w:tabs>
          <w:tab w:val="left" w:pos="10195"/>
        </w:tabs>
        <w:spacing w:before="40" w:after="0" w:line="240" w:lineRule="auto"/>
        <w:ind w:right="-11"/>
        <w:jc w:val="both"/>
        <w:rPr>
          <w:rFonts w:ascii="Arial" w:eastAsia="Arial" w:hAnsi="Arial" w:cs="Arial"/>
          <w:b/>
          <w:color w:val="00B0F0"/>
          <w:sz w:val="24"/>
          <w:szCs w:val="24"/>
        </w:rPr>
      </w:pPr>
      <w:r>
        <w:rPr>
          <w:rFonts w:ascii="Arial" w:eastAsia="Arial" w:hAnsi="Arial" w:cs="Arial"/>
          <w:b/>
          <w:color w:val="00B0F0"/>
          <w:sz w:val="24"/>
          <w:szCs w:val="24"/>
        </w:rPr>
        <w:t>OBSAH:</w:t>
      </w:r>
    </w:p>
    <w:p w14:paraId="310FA4DE" w14:textId="77777777" w:rsidR="00B91098" w:rsidRDefault="00B91098">
      <w:pPr>
        <w:tabs>
          <w:tab w:val="left" w:pos="10195"/>
        </w:tabs>
        <w:spacing w:before="40" w:after="0" w:line="240" w:lineRule="auto"/>
        <w:ind w:right="-11"/>
        <w:jc w:val="both"/>
        <w:rPr>
          <w:rFonts w:ascii="Arial" w:eastAsia="Arial" w:hAnsi="Arial" w:cs="Arial"/>
          <w:b/>
          <w:color w:val="00B0F0"/>
          <w:sz w:val="24"/>
          <w:szCs w:val="24"/>
        </w:rPr>
      </w:pPr>
    </w:p>
    <w:p w14:paraId="4034A167" w14:textId="77777777" w:rsidR="00B91098" w:rsidRDefault="0000000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b/>
          <w:color w:val="4472C4"/>
        </w:rPr>
      </w:pPr>
      <w:r>
        <w:rPr>
          <w:b/>
          <w:color w:val="4472C4"/>
        </w:rPr>
        <w:t>Úvod</w:t>
      </w:r>
    </w:p>
    <w:p w14:paraId="3E20D492" w14:textId="77777777" w:rsidR="00B91098" w:rsidRDefault="00000000">
      <w:pPr>
        <w:shd w:val="clear" w:color="auto" w:fill="FFFFFF"/>
        <w:ind w:left="1440"/>
        <w:jc w:val="both"/>
        <w:rPr>
          <w:color w:val="4472C4"/>
        </w:rPr>
      </w:pPr>
      <w:r>
        <w:rPr>
          <w:color w:val="4472C4"/>
        </w:rPr>
        <w:t>Představení tématu, základní pojmy.</w:t>
      </w:r>
    </w:p>
    <w:p w14:paraId="0C87AAF3" w14:textId="77777777" w:rsidR="00B91098" w:rsidRDefault="00B91098">
      <w:pPr>
        <w:shd w:val="clear" w:color="auto" w:fill="FFFFFF"/>
        <w:ind w:left="1440"/>
        <w:jc w:val="both"/>
        <w:rPr>
          <w:color w:val="4472C4"/>
        </w:rPr>
      </w:pPr>
    </w:p>
    <w:p w14:paraId="4BB5F1CF" w14:textId="77777777" w:rsidR="00B91098" w:rsidRDefault="0000000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b/>
          <w:color w:val="4472C4"/>
        </w:rPr>
      </w:pPr>
      <w:r>
        <w:rPr>
          <w:b/>
          <w:color w:val="4472C4"/>
        </w:rPr>
        <w:t>Vstup do problematiky mezinárodních dokumentů vztahujících a se k problematice styku dítěte s biologickým rodičem</w:t>
      </w:r>
    </w:p>
    <w:p w14:paraId="1E0A819F" w14:textId="77777777" w:rsidR="00B91098" w:rsidRDefault="00000000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color w:val="4472C4"/>
        </w:rPr>
      </w:pPr>
      <w:r>
        <w:rPr>
          <w:color w:val="4472C4"/>
        </w:rPr>
        <w:t>Úmluva o právech dítěte a judikatura Evropského soudu pro lidská práva (ESLP) v otázce styku dítěte s biologickým rodičem</w:t>
      </w:r>
    </w:p>
    <w:p w14:paraId="141B6810" w14:textId="77777777" w:rsidR="00B91098" w:rsidRDefault="00000000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color w:val="4472C4"/>
        </w:rPr>
      </w:pPr>
      <w:r>
        <w:rPr>
          <w:color w:val="4472C4"/>
        </w:rPr>
        <w:t>Občanský zákoník a judikatura soudů v otázce styku dítěte s biologickým rodičem</w:t>
      </w:r>
    </w:p>
    <w:p w14:paraId="7A73E33C" w14:textId="77777777" w:rsidR="00B91098" w:rsidRDefault="00000000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color w:val="4472C4"/>
        </w:rPr>
      </w:pPr>
      <w:r>
        <w:rPr>
          <w:color w:val="4472C4"/>
        </w:rPr>
        <w:t>Asistovaný styk s dítětem</w:t>
      </w:r>
    </w:p>
    <w:p w14:paraId="4AE16231" w14:textId="77777777" w:rsidR="00B91098" w:rsidRDefault="00B91098">
      <w:pPr>
        <w:shd w:val="clear" w:color="auto" w:fill="FFFFFF"/>
        <w:ind w:left="1440"/>
        <w:jc w:val="both"/>
        <w:rPr>
          <w:color w:val="4472C4"/>
        </w:rPr>
      </w:pPr>
    </w:p>
    <w:p w14:paraId="4380D322" w14:textId="77777777" w:rsidR="00B91098" w:rsidRDefault="0000000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b/>
          <w:color w:val="4472C4"/>
        </w:rPr>
      </w:pPr>
      <w:r>
        <w:rPr>
          <w:b/>
          <w:color w:val="4472C4"/>
        </w:rPr>
        <w:t>Styk dítěte v pěstounské péči s biologickým rodičem</w:t>
      </w:r>
    </w:p>
    <w:p w14:paraId="40309751" w14:textId="77777777" w:rsidR="00B91098" w:rsidRDefault="0000000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color w:val="4472C4"/>
        </w:rPr>
      </w:pPr>
      <w:r>
        <w:rPr>
          <w:color w:val="4472C4"/>
        </w:rPr>
        <w:t>Povinnosti pěstounů ze zákona</w:t>
      </w:r>
    </w:p>
    <w:p w14:paraId="2329E1B5" w14:textId="77777777" w:rsidR="00B91098" w:rsidRDefault="0000000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color w:val="4472C4"/>
        </w:rPr>
      </w:pPr>
      <w:r>
        <w:rPr>
          <w:color w:val="4472C4"/>
        </w:rPr>
        <w:t>Povinnosti pověřené osoby a standardy kvality</w:t>
      </w:r>
    </w:p>
    <w:p w14:paraId="18C4AA15" w14:textId="77777777" w:rsidR="00B91098" w:rsidRDefault="0000000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color w:val="4472C4"/>
        </w:rPr>
      </w:pPr>
      <w:r>
        <w:rPr>
          <w:color w:val="4472C4"/>
        </w:rPr>
        <w:t>Styk dítěte s rodičem ve výkonu trestu odnětí svobody</w:t>
      </w:r>
    </w:p>
    <w:p w14:paraId="4BBDAC7D" w14:textId="77777777" w:rsidR="00B91098" w:rsidRDefault="00B91098">
      <w:pPr>
        <w:shd w:val="clear" w:color="auto" w:fill="FFFFFF"/>
        <w:ind w:left="2160"/>
        <w:jc w:val="both"/>
        <w:rPr>
          <w:color w:val="4472C4"/>
        </w:rPr>
      </w:pPr>
    </w:p>
    <w:p w14:paraId="468F0E7A" w14:textId="77777777" w:rsidR="00B91098" w:rsidRDefault="0000000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b/>
          <w:color w:val="4472C4"/>
        </w:rPr>
      </w:pPr>
      <w:r>
        <w:rPr>
          <w:b/>
          <w:color w:val="4472C4"/>
        </w:rPr>
        <w:t>Styk dítěte v ústavní výchově s biologickým rodičem</w:t>
      </w:r>
    </w:p>
    <w:p w14:paraId="792B3AB4" w14:textId="77777777" w:rsidR="00B91098" w:rsidRDefault="00000000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color w:val="4472C4"/>
        </w:rPr>
      </w:pPr>
      <w:r>
        <w:rPr>
          <w:color w:val="4472C4"/>
        </w:rPr>
        <w:t>Principy, za kterých probíhá pobyt dítěte v ústavní výchově ve vztahu ke kontaktu dítěte s biologickým rodičem</w:t>
      </w:r>
    </w:p>
    <w:p w14:paraId="0A780A2C" w14:textId="77777777" w:rsidR="00B91098" w:rsidRDefault="00000000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color w:val="4472C4"/>
        </w:rPr>
      </w:pPr>
      <w:r>
        <w:rPr>
          <w:color w:val="4472C4"/>
        </w:rPr>
        <w:t>Povinnosti ústavního zařízení a standardy kvality</w:t>
      </w:r>
    </w:p>
    <w:p w14:paraId="3A2AFA59" w14:textId="77777777" w:rsidR="00B91098" w:rsidRDefault="00000000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color w:val="4472C4"/>
        </w:rPr>
      </w:pPr>
      <w:r>
        <w:rPr>
          <w:color w:val="4472C4"/>
        </w:rPr>
        <w:t>Povinnost OSPOD</w:t>
      </w:r>
    </w:p>
    <w:p w14:paraId="1DD3034C" w14:textId="77777777" w:rsidR="00B91098" w:rsidRDefault="00B91098">
      <w:pPr>
        <w:shd w:val="clear" w:color="auto" w:fill="FFFFFF"/>
        <w:ind w:left="2160"/>
        <w:jc w:val="both"/>
        <w:rPr>
          <w:color w:val="4472C4"/>
        </w:rPr>
      </w:pPr>
    </w:p>
    <w:p w14:paraId="433241B7" w14:textId="77777777" w:rsidR="00B91098" w:rsidRDefault="0000000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b/>
          <w:color w:val="4472C4"/>
        </w:rPr>
      </w:pPr>
      <w:r>
        <w:rPr>
          <w:b/>
          <w:color w:val="4472C4"/>
        </w:rPr>
        <w:t>Styk dítěte v zařízeních pro děti vyžadující okamžitou pomoc s biologickým rodičem</w:t>
      </w:r>
    </w:p>
    <w:p w14:paraId="7A0FF1C7" w14:textId="77777777" w:rsidR="00B91098" w:rsidRDefault="0000000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color w:val="4472C4"/>
        </w:rPr>
      </w:pPr>
      <w:r>
        <w:rPr>
          <w:color w:val="4472C4"/>
        </w:rPr>
        <w:t>Povinnosti zařízení pro děti vyžadující okamžitou pomoc a standardy      kvality</w:t>
      </w:r>
    </w:p>
    <w:p w14:paraId="50BB5980" w14:textId="77777777" w:rsidR="00B91098" w:rsidRDefault="0000000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color w:val="4472C4"/>
        </w:rPr>
      </w:pPr>
      <w:r>
        <w:rPr>
          <w:color w:val="4472C4"/>
        </w:rPr>
        <w:t>Povinnost OSPOD</w:t>
      </w:r>
    </w:p>
    <w:p w14:paraId="3E65673B" w14:textId="77777777" w:rsidR="00B91098" w:rsidRDefault="0000000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b/>
          <w:color w:val="4472C4"/>
        </w:rPr>
      </w:pPr>
      <w:r>
        <w:rPr>
          <w:b/>
          <w:color w:val="4472C4"/>
        </w:rPr>
        <w:t>Závěr</w:t>
      </w:r>
    </w:p>
    <w:p w14:paraId="53361335" w14:textId="77777777" w:rsidR="00B91098" w:rsidRDefault="00000000">
      <w:pPr>
        <w:shd w:val="clear" w:color="auto" w:fill="FFFFFF"/>
        <w:ind w:left="1440"/>
        <w:jc w:val="both"/>
        <w:rPr>
          <w:color w:val="4472C4"/>
        </w:rPr>
      </w:pPr>
      <w:r>
        <w:rPr>
          <w:color w:val="4472C4"/>
        </w:rPr>
        <w:t>Souhrn problematiky, dotazy posluchačů</w:t>
      </w:r>
    </w:p>
    <w:p w14:paraId="5C8BAAC0" w14:textId="77777777" w:rsidR="00B91098" w:rsidRDefault="00B91098">
      <w:pPr>
        <w:tabs>
          <w:tab w:val="left" w:pos="10195"/>
        </w:tabs>
        <w:spacing w:before="40" w:after="0" w:line="240" w:lineRule="auto"/>
        <w:ind w:right="-11"/>
        <w:jc w:val="both"/>
        <w:rPr>
          <w:rFonts w:ascii="Arial" w:eastAsia="Arial" w:hAnsi="Arial" w:cs="Arial"/>
          <w:b/>
          <w:color w:val="00B0F0"/>
          <w:sz w:val="24"/>
          <w:szCs w:val="24"/>
        </w:rPr>
      </w:pPr>
    </w:p>
    <w:p w14:paraId="75226110" w14:textId="77777777" w:rsidR="00B9109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color w:val="00B0F0"/>
          <w:sz w:val="20"/>
          <w:szCs w:val="20"/>
        </w:rPr>
      </w:pPr>
      <w:r>
        <w:rPr>
          <w:rFonts w:ascii="Arial" w:eastAsia="Arial" w:hAnsi="Arial" w:cs="Arial"/>
          <w:color w:val="595959"/>
          <w:sz w:val="24"/>
          <w:szCs w:val="24"/>
        </w:rPr>
        <w:t xml:space="preserve"> </w:t>
      </w:r>
      <w:r>
        <w:rPr>
          <w:i/>
          <w:color w:val="00B0F0"/>
          <w:sz w:val="20"/>
          <w:szCs w:val="20"/>
        </w:rPr>
        <w:t>Součástí ceny je osvědčení o absolvování semináře, materiály k tématu v elektronické podobě a občerstvení, které sestává z nealkoholických nápojů, drobného občerstvení v průběhu školení a rautového oběda.</w:t>
      </w:r>
    </w:p>
    <w:p w14:paraId="42F2906F" w14:textId="77777777" w:rsidR="00B91098" w:rsidRDefault="00B91098">
      <w:pPr>
        <w:tabs>
          <w:tab w:val="left" w:pos="3330"/>
        </w:tabs>
        <w:ind w:right="-153"/>
        <w:jc w:val="both"/>
        <w:rPr>
          <w:b/>
          <w:color w:val="00B0F0"/>
          <w:sz w:val="20"/>
          <w:szCs w:val="20"/>
        </w:rPr>
      </w:pPr>
    </w:p>
    <w:p w14:paraId="6E9BC245" w14:textId="77777777" w:rsidR="00B91098" w:rsidRDefault="00000000">
      <w:pPr>
        <w:tabs>
          <w:tab w:val="left" w:pos="3330"/>
        </w:tabs>
        <w:ind w:right="-153"/>
        <w:jc w:val="both"/>
        <w:rPr>
          <w:b/>
          <w:color w:val="00B0F0"/>
          <w:sz w:val="20"/>
          <w:szCs w:val="20"/>
        </w:rPr>
      </w:pPr>
      <w:r>
        <w:rPr>
          <w:b/>
          <w:color w:val="00B0F0"/>
          <w:sz w:val="20"/>
          <w:szCs w:val="20"/>
        </w:rPr>
        <w:t xml:space="preserve">Jak se přihlásit:  </w:t>
      </w:r>
      <w:r>
        <w:rPr>
          <w:b/>
          <w:color w:val="00B0F0"/>
          <w:sz w:val="20"/>
          <w:szCs w:val="20"/>
        </w:rPr>
        <w:tab/>
      </w:r>
    </w:p>
    <w:p w14:paraId="6878CA00" w14:textId="77777777" w:rsidR="00B9109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53"/>
        <w:jc w:val="both"/>
        <w:rPr>
          <w:b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Zaplaťte účastnický poplatek a vyplňte přihlašovací formulář, prostřednictvím našich webových stránek </w:t>
      </w:r>
      <w:hyperlink r:id="rId11">
        <w:r>
          <w:rPr>
            <w:color w:val="0000FF"/>
            <w:sz w:val="20"/>
            <w:szCs w:val="20"/>
            <w:u w:val="single"/>
          </w:rPr>
          <w:t>www.topseminare.cz</w:t>
        </w:r>
      </w:hyperlink>
      <w:r>
        <w:rPr>
          <w:color w:val="000000"/>
          <w:sz w:val="20"/>
          <w:szCs w:val="20"/>
        </w:rPr>
        <w:t xml:space="preserve"> .</w:t>
      </w:r>
      <w:r>
        <w:rPr>
          <w:b/>
          <w:color w:val="000000"/>
          <w:sz w:val="20"/>
          <w:szCs w:val="20"/>
        </w:rPr>
        <w:t xml:space="preserve"> Úředníci ÚSC mohou realizovat platbu za seminář až po obdržení faktury po semináři</w:t>
      </w:r>
      <w:r>
        <w:rPr>
          <w:color w:val="000000"/>
          <w:sz w:val="20"/>
          <w:szCs w:val="20"/>
        </w:rPr>
        <w:t xml:space="preserve">. Nejasnosti a dotazy rádi vyřídíme telefonicky či emailem (kontakty viz výše nebo na webových stránkách). </w:t>
      </w:r>
      <w:r>
        <w:rPr>
          <w:b/>
          <w:color w:val="000000"/>
          <w:sz w:val="20"/>
          <w:szCs w:val="20"/>
        </w:rPr>
        <w:t xml:space="preserve">Ve lhůtě tři dny a méně před konáním akce není možné zrušit účast na semináři. Kdykoli je možné nahlásit náhradníka na </w:t>
      </w:r>
      <w:hyperlink r:id="rId12">
        <w:r>
          <w:rPr>
            <w:b/>
            <w:color w:val="0000FF"/>
            <w:sz w:val="20"/>
            <w:szCs w:val="20"/>
            <w:u w:val="single"/>
          </w:rPr>
          <w:t>info@topseminare.cz</w:t>
        </w:r>
      </w:hyperlink>
      <w:r>
        <w:rPr>
          <w:b/>
          <w:color w:val="000000"/>
          <w:sz w:val="20"/>
          <w:szCs w:val="20"/>
        </w:rPr>
        <w:t xml:space="preserve">. </w:t>
      </w:r>
    </w:p>
    <w:p w14:paraId="7CEA426E" w14:textId="77777777" w:rsidR="00B91098" w:rsidRDefault="00000000">
      <w:pPr>
        <w:ind w:right="-153"/>
        <w:jc w:val="both"/>
        <w:rPr>
          <w:b/>
          <w:color w:val="00B0F0"/>
          <w:sz w:val="20"/>
          <w:szCs w:val="20"/>
        </w:rPr>
      </w:pPr>
      <w:r>
        <w:rPr>
          <w:b/>
          <w:color w:val="00B0F0"/>
          <w:sz w:val="20"/>
          <w:szCs w:val="20"/>
        </w:rPr>
        <w:t xml:space="preserve">Zaplacení a smluvní podmínky: </w:t>
      </w:r>
    </w:p>
    <w:p w14:paraId="42036D66" w14:textId="77777777" w:rsidR="00B9109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color w:val="00B0F0"/>
          <w:sz w:val="20"/>
          <w:szCs w:val="20"/>
        </w:rPr>
      </w:pPr>
      <w:r>
        <w:rPr>
          <w:color w:val="000000"/>
          <w:sz w:val="20"/>
          <w:szCs w:val="20"/>
        </w:rPr>
        <w:t xml:space="preserve">Úhradu semináře proveďte na náš </w:t>
      </w:r>
      <w:r>
        <w:rPr>
          <w:b/>
          <w:i/>
          <w:color w:val="FF0000"/>
          <w:sz w:val="20"/>
          <w:szCs w:val="20"/>
        </w:rPr>
        <w:t xml:space="preserve">účet č. 5000500032/5500 </w:t>
      </w:r>
      <w:proofErr w:type="spellStart"/>
      <w:r>
        <w:rPr>
          <w:b/>
          <w:i/>
          <w:color w:val="FF0000"/>
          <w:sz w:val="20"/>
          <w:szCs w:val="20"/>
        </w:rPr>
        <w:t>Raiffeisen</w:t>
      </w:r>
      <w:proofErr w:type="spellEnd"/>
      <w:r>
        <w:rPr>
          <w:b/>
          <w:i/>
          <w:color w:val="FF0000"/>
          <w:sz w:val="20"/>
          <w:szCs w:val="20"/>
        </w:rPr>
        <w:t xml:space="preserve"> Bank</w:t>
      </w:r>
      <w:r>
        <w:rPr>
          <w:color w:val="000000"/>
          <w:sz w:val="20"/>
          <w:szCs w:val="20"/>
        </w:rPr>
        <w:t>, neopomeňte uvést správný variabilní symbol. Daňový doklad obdrží účastníci v den konání semináře. V případě neúčasti se vložné nevrací, ale je možné poslat náhradníka</w:t>
      </w:r>
    </w:p>
    <w:p w14:paraId="1888AA37" w14:textId="77777777" w:rsidR="00B91098" w:rsidRDefault="00B91098">
      <w:pPr>
        <w:spacing w:before="40" w:after="0" w:line="240" w:lineRule="auto"/>
        <w:ind w:left="720" w:right="720"/>
        <w:jc w:val="both"/>
        <w:rPr>
          <w:b/>
          <w:color w:val="595959"/>
          <w:sz w:val="20"/>
          <w:szCs w:val="20"/>
        </w:rPr>
      </w:pPr>
    </w:p>
    <w:p w14:paraId="4DF6B062" w14:textId="77777777" w:rsidR="00B91098" w:rsidRDefault="00B91098">
      <w:pPr>
        <w:tabs>
          <w:tab w:val="left" w:pos="10195"/>
        </w:tabs>
        <w:spacing w:before="40" w:after="0" w:line="240" w:lineRule="auto"/>
        <w:ind w:right="-11"/>
        <w:jc w:val="both"/>
        <w:rPr>
          <w:rFonts w:ascii="Arial" w:eastAsia="Arial" w:hAnsi="Arial" w:cs="Arial"/>
          <w:color w:val="595959"/>
          <w:sz w:val="24"/>
          <w:szCs w:val="24"/>
        </w:rPr>
      </w:pPr>
    </w:p>
    <w:sectPr w:rsidR="00B9109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86C572" w14:textId="77777777" w:rsidR="003E21E8" w:rsidRDefault="003E21E8">
      <w:pPr>
        <w:spacing w:after="0" w:line="240" w:lineRule="auto"/>
      </w:pPr>
      <w:r>
        <w:separator/>
      </w:r>
    </w:p>
  </w:endnote>
  <w:endnote w:type="continuationSeparator" w:id="0">
    <w:p w14:paraId="645F6113" w14:textId="77777777" w:rsidR="003E21E8" w:rsidRDefault="003E21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66C8AB69-DDCE-46C0-9F3B-09A29221F65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D52DC49D-39D6-4CD0-871E-C8A2596234FD}"/>
    <w:embedBold r:id="rId3" w:fontKey="{0A65E7AA-B087-4E40-A9AE-C3E92757595E}"/>
    <w:embedItalic r:id="rId4" w:fontKey="{4C414151-BB4D-4788-8450-5DC923140D61}"/>
    <w:embedBoldItalic r:id="rId5" w:fontKey="{93B9F525-76E4-43EB-8D3D-A4069F1FFD4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14743E8B-C5D3-4557-A2AB-EEC00E13815A}"/>
    <w:embedBold r:id="rId7" w:fontKey="{1ECC6CED-C85A-47A7-86E8-1E4FBB8613E3}"/>
    <w:embedItalic r:id="rId8" w:fontKey="{905ADCDB-659D-4781-B113-A24F2BC9451E}"/>
  </w:font>
  <w:font w:name="Twentieth Century">
    <w:altName w:val="Calibri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r:id="rId9" w:fontKey="{B3D7C42D-8557-4175-BF47-33884E2AF5D3}"/>
    <w:embedBold r:id="rId10" w:fontKey="{F0EBB0B8-AC75-40EF-9277-E99C49F7D86F}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1" w:fontKey="{E3EEB467-0696-4BE0-88CB-EB1762B89D7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2" w:fontKey="{4AF0EC5B-AEE6-42F0-8A4B-6F69BEF0BB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68F05" w14:textId="77777777" w:rsidR="00B91098" w:rsidRDefault="00B9109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F68AB" w14:textId="77777777" w:rsidR="00B91098" w:rsidRDefault="00B9109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B4F13" w14:textId="77777777" w:rsidR="00B91098" w:rsidRDefault="00B9109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E8ECE8" w14:textId="77777777" w:rsidR="003E21E8" w:rsidRDefault="003E21E8">
      <w:pPr>
        <w:spacing w:after="0" w:line="240" w:lineRule="auto"/>
      </w:pPr>
      <w:r>
        <w:separator/>
      </w:r>
    </w:p>
  </w:footnote>
  <w:footnote w:type="continuationSeparator" w:id="0">
    <w:p w14:paraId="0BC63CC8" w14:textId="77777777" w:rsidR="003E21E8" w:rsidRDefault="003E21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E54168" w14:textId="77777777" w:rsidR="00B91098" w:rsidRDefault="00B9109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F61831" w14:textId="77777777" w:rsidR="00B91098" w:rsidRDefault="00B9109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767BFC" w14:textId="77777777" w:rsidR="00B91098" w:rsidRDefault="00B9109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0476F1"/>
    <w:multiLevelType w:val="multilevel"/>
    <w:tmpl w:val="992A8DFE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68F7E4E"/>
    <w:multiLevelType w:val="multilevel"/>
    <w:tmpl w:val="9B50DD2C"/>
    <w:lvl w:ilvl="0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E372DF7"/>
    <w:multiLevelType w:val="multilevel"/>
    <w:tmpl w:val="3BEC3B76"/>
    <w:lvl w:ilvl="0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18574F4"/>
    <w:multiLevelType w:val="multilevel"/>
    <w:tmpl w:val="1F0681A8"/>
    <w:lvl w:ilvl="0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64E0A38"/>
    <w:multiLevelType w:val="multilevel"/>
    <w:tmpl w:val="69C8B344"/>
    <w:lvl w:ilvl="0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9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640" w:hanging="360"/>
      </w:pPr>
      <w:rPr>
        <w:rFonts w:ascii="Noto Sans Symbols" w:eastAsia="Noto Sans Symbols" w:hAnsi="Noto Sans Symbols" w:cs="Noto Sans Symbols"/>
      </w:rPr>
    </w:lvl>
  </w:abstractNum>
  <w:num w:numId="1" w16cid:durableId="1594241325">
    <w:abstractNumId w:val="4"/>
  </w:num>
  <w:num w:numId="2" w16cid:durableId="104077442">
    <w:abstractNumId w:val="0"/>
  </w:num>
  <w:num w:numId="3" w16cid:durableId="1092436850">
    <w:abstractNumId w:val="2"/>
  </w:num>
  <w:num w:numId="4" w16cid:durableId="2040157684">
    <w:abstractNumId w:val="1"/>
  </w:num>
  <w:num w:numId="5" w16cid:durableId="13157211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098"/>
    <w:rsid w:val="00286670"/>
    <w:rsid w:val="003E21E8"/>
    <w:rsid w:val="00A73467"/>
    <w:rsid w:val="00B91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26C61"/>
  <w15:docId w15:val="{41929F20-B0F8-46D1-B72B-62043D42E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info@topseminare.cz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opseminare.cz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maps.app.goo.gl/GTveVbE4FuDnvha27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sareza.cz/sarezahotel/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545</Words>
  <Characters>3218</Characters>
  <Application>Microsoft Office Word</Application>
  <DocSecurity>0</DocSecurity>
  <Lines>26</Lines>
  <Paragraphs>7</Paragraphs>
  <ScaleCrop>false</ScaleCrop>
  <Company/>
  <LinksUpToDate>false</LinksUpToDate>
  <CharactersWithSpaces>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Ondřej Glogar</cp:lastModifiedBy>
  <cp:revision>2</cp:revision>
  <dcterms:created xsi:type="dcterms:W3CDTF">2025-02-11T14:24:00Z</dcterms:created>
  <dcterms:modified xsi:type="dcterms:W3CDTF">2025-02-11T14:27:00Z</dcterms:modified>
</cp:coreProperties>
</file>