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35762AD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D6D151C" w14:textId="5C3D23FF" w:rsidR="00A82D62" w:rsidRPr="00A82D62" w:rsidRDefault="00A82D62" w:rsidP="00A82D62">
      <w:pPr>
        <w:jc w:val="center"/>
        <w:rPr>
          <w:b/>
          <w:bCs/>
          <w:color w:val="0070C0"/>
          <w:sz w:val="44"/>
          <w:szCs w:val="44"/>
        </w:rPr>
      </w:pPr>
      <w:r w:rsidRPr="00053DE8">
        <w:rPr>
          <w:b/>
          <w:color w:val="0070C0"/>
          <w:sz w:val="44"/>
          <w:szCs w:val="44"/>
        </w:rPr>
        <w:t>„Senior s duševní poruchou v péči sociálního pracovníka-uvedení tématu“</w:t>
      </w:r>
    </w:p>
    <w:p w14:paraId="6CCFAEBB" w14:textId="77777777" w:rsidR="00A82D62" w:rsidRDefault="00A82D62" w:rsidP="00A82D62">
      <w:pPr>
        <w:spacing w:before="100" w:beforeAutospacing="1" w:after="100" w:afterAutospacing="1"/>
        <w:jc w:val="both"/>
        <w:rPr>
          <w:b/>
        </w:rPr>
      </w:pPr>
      <w:r w:rsidRPr="007E50E2">
        <w:rPr>
          <w:b/>
          <w:color w:val="000000"/>
        </w:rPr>
        <w:t xml:space="preserve">Cíle kurzu: </w:t>
      </w:r>
      <w:r w:rsidRPr="007E50E2">
        <w:rPr>
          <w:b/>
        </w:rPr>
        <w:t xml:space="preserve"> </w:t>
      </w:r>
    </w:p>
    <w:p w14:paraId="766F3AC9" w14:textId="77777777" w:rsidR="00A82D62" w:rsidRPr="0067116E" w:rsidRDefault="00A82D62" w:rsidP="00A82D62">
      <w:pPr>
        <w:ind w:left="705" w:hanging="705"/>
        <w:rPr>
          <w:b/>
          <w:bCs/>
          <w:i/>
          <w:iCs/>
          <w:color w:val="44546A" w:themeColor="text2"/>
        </w:rPr>
      </w:pPr>
      <w:r w:rsidRPr="00053DE8">
        <w:rPr>
          <w:b/>
          <w:bCs/>
          <w:i/>
          <w:iCs/>
        </w:rPr>
        <w:t></w:t>
      </w:r>
      <w:r w:rsidRPr="00053DE8">
        <w:rPr>
          <w:b/>
          <w:bCs/>
          <w:i/>
          <w:iCs/>
        </w:rPr>
        <w:tab/>
      </w:r>
      <w:r w:rsidRPr="0067116E">
        <w:rPr>
          <w:b/>
          <w:bCs/>
          <w:i/>
          <w:iCs/>
          <w:color w:val="44546A" w:themeColor="text2"/>
        </w:rPr>
        <w:t xml:space="preserve">posluchači doplní své znalosti v oblasti problematiky stárnutí a duševních poruchami, kterými trpí senioři,  </w:t>
      </w:r>
    </w:p>
    <w:p w14:paraId="242F1ECB" w14:textId="77777777" w:rsidR="00A82D62" w:rsidRPr="0067116E" w:rsidRDefault="00A82D62" w:rsidP="00A82D62">
      <w:pPr>
        <w:ind w:left="705" w:hanging="705"/>
        <w:rPr>
          <w:b/>
          <w:bCs/>
          <w:i/>
          <w:iCs/>
          <w:color w:val="44546A" w:themeColor="text2"/>
        </w:rPr>
      </w:pPr>
      <w:r w:rsidRPr="0067116E">
        <w:rPr>
          <w:b/>
          <w:bCs/>
          <w:i/>
          <w:iCs/>
          <w:color w:val="44546A" w:themeColor="text2"/>
        </w:rPr>
        <w:t></w:t>
      </w:r>
      <w:r w:rsidRPr="0067116E">
        <w:rPr>
          <w:b/>
          <w:bCs/>
          <w:i/>
          <w:iCs/>
          <w:color w:val="44546A" w:themeColor="text2"/>
        </w:rPr>
        <w:tab/>
        <w:t>posluchači upevňují své vědomosti v oblasti diagnózy organických duševních poruch zralého věku, obeznámí se s jejich vznikem a možnostmi léčby,</w:t>
      </w:r>
    </w:p>
    <w:p w14:paraId="3EBD0945" w14:textId="77777777" w:rsidR="00A82D62" w:rsidRPr="0067116E" w:rsidRDefault="00A82D62" w:rsidP="00A82D62">
      <w:pPr>
        <w:ind w:left="705" w:hanging="705"/>
        <w:rPr>
          <w:b/>
          <w:bCs/>
          <w:i/>
          <w:iCs/>
          <w:color w:val="44546A" w:themeColor="text2"/>
        </w:rPr>
      </w:pPr>
      <w:r w:rsidRPr="0067116E">
        <w:rPr>
          <w:b/>
          <w:bCs/>
          <w:i/>
          <w:iCs/>
          <w:color w:val="44546A" w:themeColor="text2"/>
        </w:rPr>
        <w:t></w:t>
      </w:r>
      <w:r w:rsidRPr="0067116E">
        <w:rPr>
          <w:b/>
          <w:bCs/>
          <w:i/>
          <w:iCs/>
          <w:color w:val="44546A" w:themeColor="text2"/>
        </w:rPr>
        <w:tab/>
        <w:t>posluchači se seznámí s možnostmi psychosociální intervence a nefarmakologických přístupů v léčbě poruch,</w:t>
      </w:r>
    </w:p>
    <w:p w14:paraId="75196664" w14:textId="77777777" w:rsidR="00A82D62" w:rsidRPr="0067116E" w:rsidRDefault="00A82D62" w:rsidP="00A82D62">
      <w:pPr>
        <w:ind w:left="705" w:hanging="705"/>
        <w:rPr>
          <w:b/>
          <w:bCs/>
          <w:i/>
          <w:iCs/>
          <w:color w:val="44546A" w:themeColor="text2"/>
        </w:rPr>
      </w:pPr>
      <w:r w:rsidRPr="0067116E">
        <w:rPr>
          <w:b/>
          <w:bCs/>
          <w:i/>
          <w:iCs/>
          <w:color w:val="44546A" w:themeColor="text2"/>
        </w:rPr>
        <w:t></w:t>
      </w:r>
      <w:r w:rsidRPr="0067116E">
        <w:rPr>
          <w:b/>
          <w:bCs/>
          <w:i/>
          <w:iCs/>
          <w:color w:val="44546A" w:themeColor="text2"/>
        </w:rPr>
        <w:tab/>
        <w:t>posluchači doplňují své znalosti v oblasti chápání vnitřního světa lidí trpících danými poruchami,</w:t>
      </w:r>
    </w:p>
    <w:p w14:paraId="6A7A11B9" w14:textId="77777777" w:rsidR="00A82D62" w:rsidRPr="0067116E" w:rsidRDefault="00A82D62" w:rsidP="00A82D62">
      <w:pPr>
        <w:ind w:left="705" w:hanging="705"/>
        <w:rPr>
          <w:b/>
          <w:bCs/>
          <w:i/>
          <w:iCs/>
          <w:color w:val="44546A" w:themeColor="text2"/>
        </w:rPr>
      </w:pPr>
      <w:r w:rsidRPr="0067116E">
        <w:rPr>
          <w:b/>
          <w:bCs/>
          <w:i/>
          <w:iCs/>
          <w:color w:val="44546A" w:themeColor="text2"/>
        </w:rPr>
        <w:t></w:t>
      </w:r>
      <w:r w:rsidRPr="0067116E">
        <w:rPr>
          <w:b/>
          <w:bCs/>
          <w:i/>
          <w:iCs/>
          <w:color w:val="44546A" w:themeColor="text2"/>
        </w:rPr>
        <w:tab/>
        <w:t>posluchači upevňují své schopnosti porozumět jejich potřebám, chování a specifickému způsobu prožívání a reagování na podněty,</w:t>
      </w:r>
    </w:p>
    <w:p w14:paraId="674FCF07" w14:textId="0716C124" w:rsidR="00A82D62" w:rsidRDefault="00A82D62" w:rsidP="0067116E">
      <w:pPr>
        <w:ind w:left="705" w:hanging="705"/>
        <w:rPr>
          <w:b/>
          <w:bCs/>
          <w:i/>
          <w:iCs/>
          <w:color w:val="44546A" w:themeColor="text2"/>
        </w:rPr>
      </w:pPr>
      <w:r w:rsidRPr="0067116E">
        <w:rPr>
          <w:b/>
          <w:bCs/>
          <w:i/>
          <w:iCs/>
          <w:color w:val="44546A" w:themeColor="text2"/>
        </w:rPr>
        <w:t></w:t>
      </w:r>
      <w:r w:rsidRPr="0067116E">
        <w:rPr>
          <w:b/>
          <w:bCs/>
          <w:i/>
          <w:iCs/>
          <w:color w:val="44546A" w:themeColor="text2"/>
        </w:rPr>
        <w:tab/>
        <w:t>posluchači zdokonalují svoje praktické jednání s těmito klienty a dovedou předcházet kritickým situacím s klienty s danými diagnózami.</w:t>
      </w:r>
    </w:p>
    <w:p w14:paraId="7D4EB25E" w14:textId="77777777" w:rsidR="0067116E" w:rsidRPr="0067116E" w:rsidRDefault="0067116E" w:rsidP="0067116E">
      <w:pPr>
        <w:ind w:left="705" w:hanging="705"/>
        <w:rPr>
          <w:b/>
          <w:bCs/>
          <w:i/>
          <w:iCs/>
          <w:color w:val="44546A" w:themeColor="text2"/>
        </w:rPr>
      </w:pPr>
    </w:p>
    <w:p w14:paraId="3567B14B" w14:textId="205EB057" w:rsidR="002B73C6" w:rsidRDefault="00766997" w:rsidP="00A82D62">
      <w:pPr>
        <w:rPr>
          <w:rFonts w:ascii="Calibri" w:eastAsia="Times New Roman" w:hAnsi="Calibri" w:cs="Calibri"/>
          <w:color w:val="4472C4" w:themeColor="accent1"/>
          <w:kern w:val="0"/>
          <w:lang w:eastAsia="cs-CZ"/>
          <w14:ligatures w14:val="none"/>
        </w:rPr>
      </w:pPr>
      <w:r w:rsidRPr="00766997">
        <w:rPr>
          <w:rFonts w:ascii="Arial" w:hAnsi="Arial" w:cs="Arial"/>
          <w:b/>
          <w:bCs/>
          <w:color w:val="7030A0"/>
        </w:rPr>
        <w:t>MPSV: </w:t>
      </w:r>
      <w:r w:rsidRPr="00766997">
        <w:rPr>
          <w:rFonts w:ascii="Arial" w:hAnsi="Arial" w:cs="Arial"/>
          <w:b/>
          <w:color w:val="7030A0"/>
        </w:rPr>
        <w:t>A2023/0916-SP/PC (7. vyučovacích hodin) kombinovaná forma</w:t>
      </w:r>
      <w:r w:rsidRPr="00766997">
        <w:rPr>
          <w:rFonts w:ascii="Arial" w:hAnsi="Arial" w:cs="Arial"/>
          <w:b/>
          <w:color w:val="7030A0"/>
        </w:rPr>
        <w:br/>
      </w:r>
      <w:r w:rsidRPr="00766997">
        <w:rPr>
          <w:rFonts w:ascii="Arial" w:hAnsi="Arial" w:cs="Arial"/>
          <w:b/>
          <w:bCs/>
          <w:color w:val="5B9BD5" w:themeColor="accent5"/>
        </w:rPr>
        <w:t>MVČR</w:t>
      </w:r>
      <w:r w:rsidRPr="00766997">
        <w:rPr>
          <w:rFonts w:ascii="Arial" w:hAnsi="Arial" w:cs="Arial"/>
          <w:b/>
          <w:color w:val="5B9BD5" w:themeColor="accent5"/>
        </w:rPr>
        <w:t> (program vypracovaný dle zákona č. 312/2002 Sb., o úřednících ÚSC v aktuálním znění. (7 hodin)) </w:t>
      </w:r>
      <w:r w:rsidRPr="00766997">
        <w:rPr>
          <w:rFonts w:ascii="Arial" w:hAnsi="Arial" w:cs="Arial"/>
          <w:b/>
          <w:bCs/>
          <w:color w:val="5B9BD5" w:themeColor="accent5"/>
        </w:rPr>
        <w:t>Akreditace vzdělávací instituce AK/I-53/2017</w:t>
      </w:r>
      <w:r w:rsidR="002C0076">
        <w:rPr>
          <w:rFonts w:ascii="Calibri" w:eastAsia="Times New Roman" w:hAnsi="Calibri" w:cs="Calibri"/>
          <w:color w:val="4472C4" w:themeColor="accent1"/>
          <w:kern w:val="0"/>
          <w:lang w:eastAsia="cs-CZ"/>
          <w14:ligatures w14:val="none"/>
        </w:rPr>
        <w:br/>
      </w:r>
    </w:p>
    <w:p w14:paraId="26C810ED" w14:textId="77777777" w:rsidR="00F66418" w:rsidRDefault="00F66418" w:rsidP="00A82D62">
      <w:pPr>
        <w:rPr>
          <w:rFonts w:ascii="Calibri" w:eastAsia="Times New Roman" w:hAnsi="Calibri" w:cs="Calibri"/>
          <w:color w:val="4472C4" w:themeColor="accent1"/>
          <w:kern w:val="0"/>
          <w:lang w:eastAsia="cs-CZ"/>
          <w14:ligatures w14:val="none"/>
        </w:rPr>
      </w:pPr>
    </w:p>
    <w:p w14:paraId="230F7710" w14:textId="77777777" w:rsidR="002C0076" w:rsidRPr="00A82D62" w:rsidRDefault="002C0076" w:rsidP="00A82D62">
      <w:pPr>
        <w:rPr>
          <w:b/>
          <w:bCs/>
        </w:rPr>
      </w:pP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7"/>
        <w:gridCol w:w="10783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15D92EA" w:rsidR="007C6CBC" w:rsidRPr="00A82D62" w:rsidRDefault="00A82D62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A82D62">
              <w:rPr>
                <w:b/>
                <w:color w:val="FFFFFF" w:themeColor="background1"/>
                <w:sz w:val="32"/>
                <w:szCs w:val="32"/>
              </w:rPr>
              <w:lastRenderedPageBreak/>
              <w:t>Senior s duševní poruchou v péči sociálního pracovníka-uvedení tématu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F1E56D9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67116E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766997" w:rsidRPr="00766997">
              <w:rPr>
                <w:rFonts w:ascii="Arial" w:hAnsi="Arial" w:cs="Arial"/>
                <w:b/>
                <w:color w:val="7030A0"/>
              </w:rPr>
              <w:t>A2023/0916-SP/PC (7. vyučovacích hodin) kombinovaná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67116E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766997" w:rsidRPr="00766997">
              <w:rPr>
                <w:rFonts w:ascii="Arial" w:hAnsi="Arial" w:cs="Arial"/>
                <w:b/>
                <w:color w:val="5B9BD5" w:themeColor="accent5"/>
              </w:rPr>
              <w:t xml:space="preserve">(program vypracovaný dle zákona č. 312/2002 Sb., o úřednících ÚSC v aktuálním </w:t>
            </w:r>
            <w:r w:rsidR="008A5F3B">
              <w:rPr>
                <w:rFonts w:ascii="Arial" w:hAnsi="Arial" w:cs="Arial"/>
                <w:b/>
                <w:color w:val="5B9BD5" w:themeColor="accent5"/>
              </w:rPr>
              <w:br/>
            </w:r>
            <w:r w:rsidR="00766997" w:rsidRPr="00766997">
              <w:rPr>
                <w:rFonts w:ascii="Arial" w:hAnsi="Arial" w:cs="Arial"/>
                <w:b/>
                <w:color w:val="5B9BD5" w:themeColor="accent5"/>
              </w:rPr>
              <w:t>znění. (7 hodin)) </w:t>
            </w:r>
            <w:r w:rsidR="00766997" w:rsidRPr="00766997">
              <w:rPr>
                <w:rFonts w:ascii="Arial" w:hAnsi="Arial" w:cs="Arial"/>
                <w:b/>
                <w:bCs/>
                <w:color w:val="5B9BD5" w:themeColor="accent5"/>
              </w:rPr>
              <w:t>Akreditace vzdělávací instituce AK/I-53/2017</w:t>
            </w:r>
            <w:r w:rsidRPr="0067116E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E25471A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67116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550</w:t>
            </w:r>
            <w:r w:rsidR="00E44081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8F0A8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01CA5ED8" w:rsidR="007C6CBC" w:rsidRPr="00800F74" w:rsidRDefault="00A82D62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39CCF66F" w:rsidR="007C6CBC" w:rsidRPr="00800F74" w:rsidRDefault="0067116E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27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 w:rsidR="002B73C6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9866D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 w:rsidR="009866D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9866D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2B73C6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 w:rsidR="009866D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tbl>
            <w:tblPr>
              <w:tblW w:w="10708" w:type="dxa"/>
              <w:tblInd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8"/>
            </w:tblGrid>
            <w:tr w:rsidR="009866D7" w:rsidRPr="009866D7" w14:paraId="7EBE8A0B" w14:textId="77777777" w:rsidTr="0094261F">
              <w:trPr>
                <w:trHeight w:val="288"/>
              </w:trPr>
              <w:tc>
                <w:tcPr>
                  <w:tcW w:w="0" w:type="auto"/>
                  <w:tcBorders>
                    <w:left w:val="nil"/>
                    <w:right w:val="nil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2242FBB1" w14:textId="4E078998" w:rsidR="002B73C6" w:rsidRPr="009866D7" w:rsidRDefault="009866D7" w:rsidP="002B73C6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9866D7">
                    <w:rPr>
                      <w:rFonts w:eastAsia="Times New Roman" w:cstheme="minorHAnsi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ON-LINE ZOOM</w:t>
                  </w:r>
                </w:p>
              </w:tc>
            </w:tr>
          </w:tbl>
          <w:p w14:paraId="45FD95A5" w14:textId="46B85FE0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F30C265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9866D7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7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5B561449" w14:textId="77777777" w:rsidR="00A82D62" w:rsidRPr="0067116E" w:rsidRDefault="00A82D62" w:rsidP="00A82D62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7116E">
        <w:rPr>
          <w:b/>
          <w:bCs/>
          <w:color w:val="4472C4" w:themeColor="accent1"/>
        </w:rPr>
        <w:t xml:space="preserve">Úvod do problematiky </w:t>
      </w:r>
    </w:p>
    <w:p w14:paraId="10552657" w14:textId="77777777" w:rsidR="00A82D62" w:rsidRPr="0067116E" w:rsidRDefault="00A82D62" w:rsidP="00A82D62">
      <w:pPr>
        <w:pStyle w:val="Odstavecseseznamem"/>
        <w:rPr>
          <w:color w:val="4472C4" w:themeColor="accent1"/>
        </w:rPr>
      </w:pPr>
      <w:r w:rsidRPr="0067116E">
        <w:rPr>
          <w:color w:val="4472C4" w:themeColor="accent1"/>
        </w:rPr>
        <w:t xml:space="preserve">Definice základních pojmů </w:t>
      </w:r>
      <w:proofErr w:type="spellStart"/>
      <w:r w:rsidRPr="0067116E">
        <w:rPr>
          <w:color w:val="4472C4" w:themeColor="accent1"/>
        </w:rPr>
        <w:t>gerontopsychiatrie</w:t>
      </w:r>
      <w:proofErr w:type="spellEnd"/>
      <w:r w:rsidRPr="0067116E">
        <w:rPr>
          <w:color w:val="4472C4" w:themeColor="accent1"/>
        </w:rPr>
        <w:t xml:space="preserve"> a organických duševních poruch zralého věku, jejich etiologie a patogeneze, průběhu a prognózy, diagnostiky, možností farmakologické léčby, možností psychosociální intervence a nefarmakologických přístupů v léčbě poruch.</w:t>
      </w:r>
    </w:p>
    <w:p w14:paraId="2DAC87B6" w14:textId="77777777" w:rsidR="00A82D62" w:rsidRPr="0067116E" w:rsidRDefault="00A82D62" w:rsidP="00A82D62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7116E">
        <w:rPr>
          <w:b/>
          <w:bCs/>
          <w:color w:val="4472C4" w:themeColor="accent1"/>
        </w:rPr>
        <w:t>Demence</w:t>
      </w:r>
    </w:p>
    <w:p w14:paraId="4EDF1C1F" w14:textId="77777777" w:rsidR="00A82D62" w:rsidRPr="0067116E" w:rsidRDefault="00A82D62" w:rsidP="00A82D62">
      <w:pPr>
        <w:pStyle w:val="Odstavecseseznamem"/>
        <w:rPr>
          <w:color w:val="4472C4" w:themeColor="accent1"/>
        </w:rPr>
      </w:pPr>
      <w:r w:rsidRPr="0067116E">
        <w:rPr>
          <w:color w:val="4472C4" w:themeColor="accent1"/>
        </w:rPr>
        <w:t xml:space="preserve">Diagnostická kritéria, příčiny vzniku, průběh a prognóza, léčba a jednání s klientem. Kazuistiky z klinické praxe. Typy demencí: Demence u Alzheimerovy choroby (definice, typy, etiologie a patogeneze, průběh a prognóza), Vaskulární demence (definice, typy, etiologie a patogeneze, průběh a prognóza), Demence u jiných </w:t>
      </w:r>
      <w:proofErr w:type="gramStart"/>
      <w:r w:rsidRPr="0067116E">
        <w:rPr>
          <w:color w:val="4472C4" w:themeColor="accent1"/>
        </w:rPr>
        <w:t>chorob - Demence</w:t>
      </w:r>
      <w:proofErr w:type="gramEnd"/>
      <w:r w:rsidRPr="0067116E">
        <w:rPr>
          <w:color w:val="4472C4" w:themeColor="accent1"/>
        </w:rPr>
        <w:t xml:space="preserve"> u Pickovy choroby, u </w:t>
      </w:r>
      <w:proofErr w:type="spellStart"/>
      <w:r w:rsidRPr="0067116E">
        <w:rPr>
          <w:color w:val="4472C4" w:themeColor="accent1"/>
        </w:rPr>
        <w:t>Creutzfeldt</w:t>
      </w:r>
      <w:proofErr w:type="spellEnd"/>
      <w:r w:rsidRPr="0067116E">
        <w:rPr>
          <w:color w:val="4472C4" w:themeColor="accent1"/>
        </w:rPr>
        <w:t xml:space="preserve">-Jakobovy choroby, </w:t>
      </w:r>
      <w:proofErr w:type="spellStart"/>
      <w:r w:rsidRPr="0067116E">
        <w:rPr>
          <w:color w:val="4472C4" w:themeColor="accent1"/>
        </w:rPr>
        <w:t>Huntingtonovy</w:t>
      </w:r>
      <w:proofErr w:type="spellEnd"/>
      <w:r w:rsidRPr="0067116E">
        <w:rPr>
          <w:color w:val="4472C4" w:themeColor="accent1"/>
        </w:rPr>
        <w:t xml:space="preserve"> choroby, u Parkinsonovy choroby atd. Řešení modelových problémů s klienty u konkrétních typů demencí.</w:t>
      </w:r>
    </w:p>
    <w:p w14:paraId="6046A448" w14:textId="77777777" w:rsidR="00A82D62" w:rsidRPr="0067116E" w:rsidRDefault="00A82D62" w:rsidP="00A82D62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7116E">
        <w:rPr>
          <w:b/>
          <w:bCs/>
          <w:color w:val="4472C4" w:themeColor="accent1"/>
        </w:rPr>
        <w:t>Amnestický syndrom</w:t>
      </w:r>
    </w:p>
    <w:p w14:paraId="111941E4" w14:textId="77777777" w:rsidR="00A82D62" w:rsidRPr="0067116E" w:rsidRDefault="00A82D62" w:rsidP="00A82D62">
      <w:pPr>
        <w:pStyle w:val="Odstavecseseznamem"/>
        <w:rPr>
          <w:color w:val="4472C4" w:themeColor="accent1"/>
        </w:rPr>
      </w:pPr>
      <w:r w:rsidRPr="0067116E">
        <w:rPr>
          <w:color w:val="4472C4" w:themeColor="accent1"/>
        </w:rPr>
        <w:t>Definice, příčiny vzniku, průběh, prognóza a léčba. Řešení modelových problémů sociálního pracovníka. Kazuistiky z klinické praxe.</w:t>
      </w:r>
    </w:p>
    <w:p w14:paraId="1101723E" w14:textId="77777777" w:rsidR="00A82D62" w:rsidRPr="0067116E" w:rsidRDefault="00A82D62" w:rsidP="00A82D62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7116E">
        <w:rPr>
          <w:b/>
          <w:bCs/>
          <w:color w:val="4472C4" w:themeColor="accent1"/>
        </w:rPr>
        <w:t>Delirium</w:t>
      </w:r>
    </w:p>
    <w:p w14:paraId="7F8860A7" w14:textId="77777777" w:rsidR="00A82D62" w:rsidRPr="0067116E" w:rsidRDefault="00A82D62" w:rsidP="00A82D62">
      <w:pPr>
        <w:pStyle w:val="Odstavecseseznamem"/>
        <w:rPr>
          <w:color w:val="4472C4" w:themeColor="accent1"/>
        </w:rPr>
      </w:pPr>
      <w:r w:rsidRPr="0067116E">
        <w:rPr>
          <w:color w:val="4472C4" w:themeColor="accent1"/>
        </w:rPr>
        <w:t>Definice, příčiny vzniku, průběh, prognóza a léčba. Řešení modelových problémů sociálního pracovníka. Kazuistiky z klinické praxe.</w:t>
      </w:r>
    </w:p>
    <w:p w14:paraId="2DF0E659" w14:textId="77777777" w:rsidR="00A82D62" w:rsidRPr="0067116E" w:rsidRDefault="00A82D62" w:rsidP="00A82D62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7116E">
        <w:rPr>
          <w:b/>
          <w:bCs/>
          <w:color w:val="4472C4" w:themeColor="accent1"/>
        </w:rPr>
        <w:t>Organické poruchy, u nichž nejsou primárně postiženy kognitivní funkce</w:t>
      </w:r>
    </w:p>
    <w:p w14:paraId="0DC1AB98" w14:textId="77777777" w:rsidR="00A82D62" w:rsidRPr="0067116E" w:rsidRDefault="00A82D62" w:rsidP="00A82D62">
      <w:pPr>
        <w:pStyle w:val="Odstavecseseznamem"/>
        <w:rPr>
          <w:color w:val="4472C4" w:themeColor="accent1"/>
        </w:rPr>
      </w:pPr>
      <w:r w:rsidRPr="0067116E">
        <w:rPr>
          <w:color w:val="4472C4" w:themeColor="accent1"/>
        </w:rPr>
        <w:t xml:space="preserve">Organická porucha s bludy, Organická halucinóza, Organická </w:t>
      </w:r>
      <w:proofErr w:type="spellStart"/>
      <w:r w:rsidRPr="0067116E">
        <w:rPr>
          <w:color w:val="4472C4" w:themeColor="accent1"/>
        </w:rPr>
        <w:t>katatonní</w:t>
      </w:r>
      <w:proofErr w:type="spellEnd"/>
      <w:r w:rsidRPr="0067116E">
        <w:rPr>
          <w:color w:val="4472C4" w:themeColor="accent1"/>
        </w:rPr>
        <w:t xml:space="preserve"> porucha, Organická afektivní porucha, Organická úzkostná porucha, Organická emoční labilita, Organická </w:t>
      </w:r>
      <w:proofErr w:type="spellStart"/>
      <w:r w:rsidRPr="0067116E">
        <w:rPr>
          <w:color w:val="4472C4" w:themeColor="accent1"/>
        </w:rPr>
        <w:t>disociativní</w:t>
      </w:r>
      <w:proofErr w:type="spellEnd"/>
      <w:r w:rsidRPr="0067116E">
        <w:rPr>
          <w:color w:val="4472C4" w:themeColor="accent1"/>
        </w:rPr>
        <w:t xml:space="preserve"> porucha, Organické poruchy osobnosti (definice, etiologie a patogeneze, průběh a prognóza, léčba). Jak jednat v praxi s klientem trpícím konkrétním typem organické poruchy. Kazuistiky z klinické praxe. Řešení modelových problémů.</w:t>
      </w:r>
    </w:p>
    <w:p w14:paraId="59E08FBA" w14:textId="77777777" w:rsidR="00A82D62" w:rsidRPr="0067116E" w:rsidRDefault="00A82D62" w:rsidP="00A82D62">
      <w:pPr>
        <w:pStyle w:val="Odstavecseseznamem"/>
        <w:numPr>
          <w:ilvl w:val="0"/>
          <w:numId w:val="4"/>
        </w:numPr>
        <w:spacing w:after="160" w:line="259" w:lineRule="auto"/>
        <w:contextualSpacing/>
        <w:rPr>
          <w:b/>
          <w:bCs/>
          <w:color w:val="4472C4" w:themeColor="accent1"/>
        </w:rPr>
      </w:pPr>
      <w:r w:rsidRPr="0067116E">
        <w:rPr>
          <w:b/>
          <w:bCs/>
          <w:color w:val="4472C4" w:themeColor="accent1"/>
        </w:rPr>
        <w:t>Závěr</w:t>
      </w:r>
    </w:p>
    <w:p w14:paraId="16F6C48A" w14:textId="77777777" w:rsidR="00A82D62" w:rsidRPr="0067116E" w:rsidRDefault="00A82D62" w:rsidP="00A82D62">
      <w:pPr>
        <w:pStyle w:val="Odstavecseseznamem"/>
        <w:rPr>
          <w:color w:val="4472C4" w:themeColor="accent1"/>
        </w:rPr>
      </w:pPr>
      <w:r w:rsidRPr="0067116E">
        <w:rPr>
          <w:color w:val="4472C4" w:themeColor="accent1"/>
        </w:rPr>
        <w:t>Shrnutí problematiky, dotazy posluchačů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F94593A" w14:textId="71F78668" w:rsidR="00184BC5" w:rsidRPr="00345C12" w:rsidRDefault="00184BC5" w:rsidP="00345C1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9866D7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.</w:t>
      </w:r>
    </w:p>
    <w:p w14:paraId="20382400" w14:textId="77777777" w:rsidR="00345C12" w:rsidRPr="00345C12" w:rsidRDefault="00345C12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4384508F" w14:textId="77777777" w:rsidR="00184BC5" w:rsidRPr="00345C12" w:rsidRDefault="00184BC5" w:rsidP="00184BC5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</w:t>
      </w:r>
      <w:r w:rsidRPr="00345C12">
        <w:rPr>
          <w:rFonts w:asciiTheme="minorHAnsi" w:hAnsiTheme="minorHAnsi" w:cstheme="minorHAnsi"/>
          <w:szCs w:val="20"/>
        </w:rPr>
        <w:lastRenderedPageBreak/>
        <w:t xml:space="preserve">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52454C6" w14:textId="77777777" w:rsidR="00345C12" w:rsidRPr="00345C12" w:rsidRDefault="00345C12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B13D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0C24C" w14:textId="77777777" w:rsidR="00320FAF" w:rsidRDefault="00320FAF" w:rsidP="007C6CBC">
      <w:pPr>
        <w:spacing w:after="0" w:line="240" w:lineRule="auto"/>
      </w:pPr>
      <w:r>
        <w:separator/>
      </w:r>
    </w:p>
  </w:endnote>
  <w:endnote w:type="continuationSeparator" w:id="0">
    <w:p w14:paraId="6BBCE9DF" w14:textId="77777777" w:rsidR="00320FAF" w:rsidRDefault="00320FAF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4C802" w14:textId="77777777" w:rsidR="00320FAF" w:rsidRDefault="00320FAF" w:rsidP="007C6CBC">
      <w:pPr>
        <w:spacing w:after="0" w:line="240" w:lineRule="auto"/>
      </w:pPr>
      <w:r>
        <w:separator/>
      </w:r>
    </w:p>
  </w:footnote>
  <w:footnote w:type="continuationSeparator" w:id="0">
    <w:p w14:paraId="4E2C628E" w14:textId="77777777" w:rsidR="00320FAF" w:rsidRDefault="00320FAF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0F3F"/>
    <w:rsid w:val="001479B0"/>
    <w:rsid w:val="00184BC5"/>
    <w:rsid w:val="00205A98"/>
    <w:rsid w:val="0028602D"/>
    <w:rsid w:val="002B73C6"/>
    <w:rsid w:val="002C0076"/>
    <w:rsid w:val="00320FAF"/>
    <w:rsid w:val="003422A8"/>
    <w:rsid w:val="00345C12"/>
    <w:rsid w:val="0037371C"/>
    <w:rsid w:val="00415FF2"/>
    <w:rsid w:val="004E7D05"/>
    <w:rsid w:val="005754E0"/>
    <w:rsid w:val="005F79E1"/>
    <w:rsid w:val="0067116E"/>
    <w:rsid w:val="00692DED"/>
    <w:rsid w:val="007405E3"/>
    <w:rsid w:val="007554CC"/>
    <w:rsid w:val="00766997"/>
    <w:rsid w:val="007C6CBC"/>
    <w:rsid w:val="00800F74"/>
    <w:rsid w:val="0080487F"/>
    <w:rsid w:val="008505C5"/>
    <w:rsid w:val="008515F7"/>
    <w:rsid w:val="008769C9"/>
    <w:rsid w:val="008A5F3B"/>
    <w:rsid w:val="008B3214"/>
    <w:rsid w:val="008F0A85"/>
    <w:rsid w:val="009866D7"/>
    <w:rsid w:val="00A82D62"/>
    <w:rsid w:val="00AA6CC5"/>
    <w:rsid w:val="00B13DAA"/>
    <w:rsid w:val="00BD5CC2"/>
    <w:rsid w:val="00C81E4D"/>
    <w:rsid w:val="00D665A0"/>
    <w:rsid w:val="00D7105B"/>
    <w:rsid w:val="00DA6492"/>
    <w:rsid w:val="00E40414"/>
    <w:rsid w:val="00E44081"/>
    <w:rsid w:val="00EE3D24"/>
    <w:rsid w:val="00F6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Top Semináře</cp:lastModifiedBy>
  <cp:revision>8</cp:revision>
  <dcterms:created xsi:type="dcterms:W3CDTF">2024-10-22T08:19:00Z</dcterms:created>
  <dcterms:modified xsi:type="dcterms:W3CDTF">2025-03-18T14:52:00Z</dcterms:modified>
</cp:coreProperties>
</file>