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Akreditovaná vzdělávací instituce MVČR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8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4472c4"/>
          <w:sz w:val="40"/>
          <w:szCs w:val="40"/>
        </w:rPr>
      </w:pPr>
      <w:r w:rsidDel="00000000" w:rsidR="00000000" w:rsidRPr="00000000">
        <w:rPr>
          <w:b w:val="1"/>
          <w:color w:val="4472c4"/>
          <w:sz w:val="40"/>
          <w:szCs w:val="40"/>
          <w:rtl w:val="0"/>
        </w:rPr>
        <w:t xml:space="preserve">„</w:t>
      </w:r>
      <w:r w:rsidDel="00000000" w:rsidR="00000000" w:rsidRPr="00000000">
        <w:rPr>
          <w:b w:val="1"/>
          <w:color w:val="4472c4"/>
          <w:sz w:val="56"/>
          <w:szCs w:val="56"/>
          <w:rtl w:val="0"/>
        </w:rPr>
        <w:t xml:space="preserve">Děti a mladiství jako oběti i pachatelé-vstup do problematiky</w:t>
      </w:r>
      <w:r w:rsidDel="00000000" w:rsidR="00000000" w:rsidRPr="00000000">
        <w:rPr>
          <w:b w:val="1"/>
          <w:color w:val="4472c4"/>
          <w:sz w:val="40"/>
          <w:szCs w:val="40"/>
          <w:rtl w:val="0"/>
        </w:rPr>
        <w:t xml:space="preserve">“</w:t>
      </w:r>
    </w:p>
    <w:p w:rsidR="00000000" w:rsidDel="00000000" w:rsidP="00000000" w:rsidRDefault="00000000" w:rsidRPr="00000000" w14:paraId="00000012">
      <w:pPr>
        <w:spacing w:after="280" w:before="280" w:lineRule="auto"/>
        <w:jc w:val="both"/>
        <w:rPr>
          <w:b w:val="1"/>
          <w:color w:val="8496b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b w:val="1"/>
          <w:color w:val="8496b0"/>
          <w:sz w:val="28"/>
          <w:szCs w:val="28"/>
          <w:rtl w:val="0"/>
        </w:rPr>
        <w:t xml:space="preserve">Cílem kurzu je: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  <w:color w:val="8496b0"/>
          <w:sz w:val="28"/>
          <w:szCs w:val="28"/>
        </w:rPr>
      </w:pPr>
      <w:r w:rsidDel="00000000" w:rsidR="00000000" w:rsidRPr="00000000">
        <w:rPr>
          <w:b w:val="1"/>
          <w:color w:val="8496b0"/>
          <w:sz w:val="28"/>
          <w:szCs w:val="28"/>
          <w:rtl w:val="0"/>
        </w:rPr>
        <w:t xml:space="preserve">Naučit posluchače orientovat se v zásadních vlivech rodin a okolí na poruchy chování dětí a mladistvých.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  <w:color w:val="8496b0"/>
          <w:sz w:val="28"/>
          <w:szCs w:val="28"/>
        </w:rPr>
      </w:pPr>
      <w:r w:rsidDel="00000000" w:rsidR="00000000" w:rsidRPr="00000000">
        <w:rPr>
          <w:b w:val="1"/>
          <w:color w:val="8496b0"/>
          <w:sz w:val="28"/>
          <w:szCs w:val="28"/>
          <w:rtl w:val="0"/>
        </w:rPr>
        <w:t xml:space="preserve">Seznámit posluchače s nejvýznamnějšími riziky, která děti a mladistvé ohrožují (šikana, kyberšikana, domácí násilí, znásilnění apod.)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  <w:color w:val="8496b0"/>
          <w:sz w:val="28"/>
          <w:szCs w:val="28"/>
        </w:rPr>
      </w:pPr>
      <w:r w:rsidDel="00000000" w:rsidR="00000000" w:rsidRPr="00000000">
        <w:rPr>
          <w:b w:val="1"/>
          <w:color w:val="8496b0"/>
          <w:sz w:val="28"/>
          <w:szCs w:val="28"/>
          <w:rtl w:val="0"/>
        </w:rPr>
        <w:t xml:space="preserve">Seznámit posluchače v rámci kurzu s okolnostmi, které významně ovlivňují chování dětí a mladistvých jako pachatelů.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  <w:color w:val="8496b0"/>
          <w:sz w:val="28"/>
          <w:szCs w:val="28"/>
        </w:rPr>
      </w:pPr>
      <w:r w:rsidDel="00000000" w:rsidR="00000000" w:rsidRPr="00000000">
        <w:rPr>
          <w:b w:val="1"/>
          <w:color w:val="8496b0"/>
          <w:sz w:val="28"/>
          <w:szCs w:val="28"/>
          <w:rtl w:val="0"/>
        </w:rPr>
        <w:t xml:space="preserve">Posluchače seznámit se základními rysy nejčastějších poruch osobnosti, které se projevují již v dětském věku.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b w:val="1"/>
          <w:color w:val="8496b0"/>
          <w:sz w:val="28"/>
          <w:szCs w:val="28"/>
        </w:rPr>
      </w:pPr>
      <w:r w:rsidDel="00000000" w:rsidR="00000000" w:rsidRPr="00000000">
        <w:rPr>
          <w:b w:val="1"/>
          <w:color w:val="8496b0"/>
          <w:sz w:val="28"/>
          <w:szCs w:val="28"/>
          <w:rtl w:val="0"/>
        </w:rPr>
        <w:t xml:space="preserve">Umožnit posluchačům orientovat se v prevenci orgánů státní správy ve zmiňovaných problematikách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„Děti a mladiství jako oběti i pachatelé-vstup do problematiky“ Akreditace č.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A2024/0268-SP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. 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 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color w:val="4472c4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Děti a mladiství jako oběti i pachatelé-vstup do problematiky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A 2024/0268-SP (8. vyučovacích hodin)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 kombinovaná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20259006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PhDr. Ludmila Mrkvicová-</w:t>
            </w:r>
            <w:r w:rsidDel="00000000" w:rsidR="00000000" w:rsidRPr="00000000">
              <w:rPr>
                <w:rtl w:val="0"/>
              </w:rPr>
              <w:t xml:space="preserve">klinický psycholog, soukromá psychologická praxe, soudní znalec, zkušený lektor v oboru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18.9. 2025 (čtvrtek) od 9,00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Střední škola prof. Zdeňka Matějíčka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17. listopadu 1123/70, 708 00, Ostrava-Poruba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Program semináře: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Úvod </w:t>
      </w:r>
    </w:p>
    <w:p w:rsidR="00000000" w:rsidDel="00000000" w:rsidP="00000000" w:rsidRDefault="00000000" w:rsidRPr="00000000" w14:paraId="00000030">
      <w:pPr>
        <w:ind w:left="720" w:firstLine="0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Základní pojmy, ohrožené dítě ve smyslu § 6 zákona o sociálně-právní ochraně dětí.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Dítě, rodina, deprivace a ostatní vlivy </w:t>
      </w:r>
    </w:p>
    <w:p w:rsidR="00000000" w:rsidDel="00000000" w:rsidP="00000000" w:rsidRDefault="00000000" w:rsidRPr="00000000" w14:paraId="00000032">
      <w:pPr>
        <w:ind w:left="720" w:firstLine="0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Poruchy chování u dětí a mladistvých – vnější vlivy, rodinný nesoulad, hádky, fyzické napadání rodičů, rozvod, zanedbávající výchova, závislost na návykových látkách, kriminální chování rodičů, pohlavní zneužívání. Riziko antisociálního</w:t>
      </w:r>
      <w:r w:rsidDel="00000000" w:rsidR="00000000" w:rsidRPr="00000000">
        <w:rPr>
          <w:b w:val="1"/>
          <w:color w:val="4472c4"/>
          <w:rtl w:val="0"/>
        </w:rPr>
        <w:t xml:space="preserve"> </w:t>
      </w:r>
      <w:r w:rsidDel="00000000" w:rsidR="00000000" w:rsidRPr="00000000">
        <w:rPr>
          <w:color w:val="4472c4"/>
          <w:rtl w:val="0"/>
        </w:rPr>
        <w:t xml:space="preserve">chování u chlapců předškolního věku. Odolné děti. Dědičné vlivy, vztahová vazba.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Děti a mladiství jako oběti </w:t>
      </w:r>
    </w:p>
    <w:p w:rsidR="00000000" w:rsidDel="00000000" w:rsidP="00000000" w:rsidRDefault="00000000" w:rsidRPr="00000000" w14:paraId="00000034">
      <w:pPr>
        <w:ind w:left="720" w:firstLine="0"/>
        <w:rPr>
          <w:b w:val="1"/>
          <w:color w:val="4472c4"/>
        </w:rPr>
      </w:pPr>
      <w:r w:rsidDel="00000000" w:rsidR="00000000" w:rsidRPr="00000000">
        <w:rPr>
          <w:color w:val="4472c4"/>
          <w:rtl w:val="0"/>
        </w:rPr>
        <w:t xml:space="preserve">Děti a mladiství jako oběť šikany a kyberšikany. Dítě a komunikace na internetových sítích. Následky šikany fyzické a psychické. Dětské oběti znásilnění, domácího násilí a dalších závažných trestných činů. Znaky chování obětí a pachatelů. Znásilnění v rodině a mimo rodinu. Věk oběti, falešné obvinění. Prevence orgánů státní správy</w:t>
      </w:r>
      <w:r w:rsidDel="00000000" w:rsidR="00000000" w:rsidRPr="00000000">
        <w:rPr>
          <w:b w:val="1"/>
          <w:color w:val="4472c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Děti a mladiství jako pachatelé </w:t>
      </w:r>
    </w:p>
    <w:p w:rsidR="00000000" w:rsidDel="00000000" w:rsidP="00000000" w:rsidRDefault="00000000" w:rsidRPr="00000000" w14:paraId="00000036">
      <w:pPr>
        <w:ind w:left="720" w:firstLine="0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Poruchy chování socializovaného i nesocializovaného typu (podvody, lži, ničení věcí, neposlouchání doma ani ve škole, trápení vrstevníků). Agrese, agresivní chování, agresivní jedinci, násilí. Závažné trestné činy dětí a mladistvých.  Disharmonický vývoj osobnosti. Socializovaná a nesocializovaná porucha chování. Rizikové faktory, anetické rysy. Prevence orgánů státní správy.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Závěr </w:t>
      </w:r>
    </w:p>
    <w:p w:rsidR="00000000" w:rsidDel="00000000" w:rsidP="00000000" w:rsidRDefault="00000000" w:rsidRPr="00000000" w14:paraId="00000038">
      <w:pPr>
        <w:ind w:left="720" w:firstLine="0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Shrnutí problematiky, dotazy posluchačů.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nápojů, drobného občerstvení v průběhu školení a rautového oběda.</w:t>
      </w:r>
    </w:p>
    <w:p w:rsidR="00000000" w:rsidDel="00000000" w:rsidP="00000000" w:rsidRDefault="00000000" w:rsidRPr="00000000" w14:paraId="0000003A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nfo@topseminare.cz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pseminare.cz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airnnwwr3cwZ4MUA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