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15C52D2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74C56F76" w:rsidR="007C6CBC" w:rsidRPr="00710BC5" w:rsidRDefault="007C6CBC" w:rsidP="00710BC5">
      <w:pPr>
        <w:jc w:val="center"/>
        <w:rPr>
          <w:b/>
          <w:bCs/>
          <w:color w:val="4472C4" w:themeColor="accent1"/>
          <w:sz w:val="40"/>
          <w:szCs w:val="40"/>
        </w:rPr>
      </w:pPr>
      <w:r w:rsidRPr="00710BC5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„</w:t>
      </w:r>
      <w:r w:rsidR="00710BC5" w:rsidRPr="00710BC5">
        <w:rPr>
          <w:b/>
          <w:bCs/>
          <w:color w:val="4472C4" w:themeColor="accent1"/>
          <w:sz w:val="40"/>
          <w:szCs w:val="40"/>
        </w:rPr>
        <w:t>Základní metody krizové intervence v práci s dětmi a rodinou</w:t>
      </w:r>
      <w:r w:rsidRPr="00710BC5">
        <w:rPr>
          <w:rFonts w:ascii="Times New Roman" w:eastAsia="Times New Roman" w:hAnsi="Times New Roman" w:cs="Arial"/>
          <w:b/>
          <w:color w:val="4472C4" w:themeColor="accent1"/>
          <w:kern w:val="0"/>
          <w:sz w:val="40"/>
          <w:szCs w:val="40"/>
          <w:lang w:eastAsia="cs-CZ"/>
          <w14:ligatures w14:val="none"/>
        </w:rPr>
        <w:t>“</w:t>
      </w:r>
    </w:p>
    <w:p w14:paraId="678C3E6A" w14:textId="77777777" w:rsidR="0088625F" w:rsidRDefault="0088625F" w:rsidP="00706E39">
      <w:pPr>
        <w:spacing w:before="40" w:after="360" w:line="240" w:lineRule="auto"/>
        <w:ind w:right="720"/>
        <w:jc w:val="center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8E24381" w:rsidR="00141AA8" w:rsidRPr="00710BC5" w:rsidRDefault="00141AA8" w:rsidP="00141AA8">
      <w:pPr>
        <w:rPr>
          <w:rStyle w:val="Zvraznn"/>
          <w:rFonts w:ascii="Arial" w:hAnsi="Arial" w:cs="Arial"/>
          <w:b/>
          <w:bCs/>
          <w:i w:val="0"/>
          <w:iCs w:val="0"/>
          <w:color w:val="7030A0"/>
          <w:sz w:val="24"/>
          <w:szCs w:val="24"/>
        </w:rPr>
      </w:pPr>
      <w:r w:rsidRPr="00710BC5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710BC5">
        <w:rPr>
          <w:rFonts w:ascii="Arial" w:hAnsi="Arial" w:cs="Arial"/>
          <w:color w:val="7030A0"/>
          <w:sz w:val="24"/>
          <w:szCs w:val="24"/>
        </w:rPr>
        <w:t>: „</w:t>
      </w:r>
      <w:r w:rsidR="00710BC5" w:rsidRPr="00710BC5">
        <w:rPr>
          <w:rFonts w:ascii="Arial" w:hAnsi="Arial" w:cs="Arial"/>
          <w:b/>
          <w:bCs/>
          <w:color w:val="7030A0"/>
          <w:sz w:val="24"/>
          <w:szCs w:val="24"/>
        </w:rPr>
        <w:t>Základní metody krizové intervence v práci s dětmi a rodinou</w:t>
      </w:r>
      <w:r w:rsidRPr="00710BC5">
        <w:rPr>
          <w:rFonts w:ascii="Arial" w:hAnsi="Arial" w:cs="Arial"/>
          <w:color w:val="7030A0"/>
          <w:sz w:val="24"/>
          <w:szCs w:val="24"/>
        </w:rPr>
        <w:t>“</w:t>
      </w:r>
      <w:r w:rsidRPr="00710BC5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390DE2" w:rsidRPr="00710BC5">
        <w:rPr>
          <w:rFonts w:ascii="Arial" w:hAnsi="Arial" w:cs="Arial"/>
          <w:b/>
          <w:bCs/>
          <w:color w:val="7030A0"/>
          <w:sz w:val="24"/>
          <w:szCs w:val="24"/>
        </w:rPr>
        <w:t>A202</w:t>
      </w:r>
      <w:r w:rsidR="00710BC5" w:rsidRPr="00710BC5">
        <w:rPr>
          <w:rFonts w:ascii="Arial" w:hAnsi="Arial" w:cs="Arial"/>
          <w:b/>
          <w:bCs/>
          <w:color w:val="7030A0"/>
          <w:sz w:val="24"/>
          <w:szCs w:val="24"/>
        </w:rPr>
        <w:t>3</w:t>
      </w:r>
      <w:r w:rsidR="00390DE2" w:rsidRPr="00710BC5">
        <w:rPr>
          <w:rFonts w:ascii="Arial" w:hAnsi="Arial" w:cs="Arial"/>
          <w:b/>
          <w:bCs/>
          <w:color w:val="7030A0"/>
          <w:sz w:val="24"/>
          <w:szCs w:val="24"/>
        </w:rPr>
        <w:t>/0</w:t>
      </w:r>
      <w:r w:rsidR="00710BC5" w:rsidRPr="00710BC5">
        <w:rPr>
          <w:rFonts w:ascii="Arial" w:hAnsi="Arial" w:cs="Arial"/>
          <w:b/>
          <w:bCs/>
          <w:color w:val="7030A0"/>
          <w:sz w:val="24"/>
          <w:szCs w:val="24"/>
        </w:rPr>
        <w:t>473</w:t>
      </w:r>
      <w:r w:rsidR="00390DE2" w:rsidRPr="00710BC5">
        <w:rPr>
          <w:rFonts w:ascii="Arial" w:hAnsi="Arial" w:cs="Arial"/>
          <w:b/>
          <w:bCs/>
          <w:color w:val="7030A0"/>
          <w:sz w:val="24"/>
          <w:szCs w:val="24"/>
        </w:rPr>
        <w:t>-SP</w:t>
      </w:r>
      <w:r w:rsidRPr="00710BC5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710BC5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710BC5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710BC5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710BC5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710BC5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7AE04864" w:rsidR="00827991" w:rsidRPr="00710BC5" w:rsidRDefault="00141AA8" w:rsidP="00827991">
      <w:pPr>
        <w:rPr>
          <w:rFonts w:ascii="Arial" w:hAnsi="Arial" w:cs="Arial"/>
          <w:b/>
          <w:bCs/>
          <w:color w:val="4472C4" w:themeColor="accent1"/>
        </w:rPr>
      </w:pPr>
      <w:r w:rsidRPr="00710BC5">
        <w:rPr>
          <w:rFonts w:ascii="Arial" w:hAnsi="Arial" w:cs="Arial"/>
          <w:b/>
          <w:bCs/>
          <w:color w:val="4472C4" w:themeColor="accent1"/>
        </w:rPr>
        <w:t>akreditace MVČR</w:t>
      </w:r>
      <w:r w:rsidRPr="00710BC5">
        <w:rPr>
          <w:rFonts w:ascii="Arial" w:hAnsi="Arial" w:cs="Arial"/>
          <w:color w:val="4472C4" w:themeColor="accent1"/>
        </w:rPr>
        <w:t>: „</w:t>
      </w:r>
      <w:r w:rsidR="00710BC5" w:rsidRPr="00710BC5">
        <w:rPr>
          <w:rFonts w:ascii="Arial" w:hAnsi="Arial" w:cs="Arial"/>
          <w:b/>
          <w:bCs/>
          <w:color w:val="4472C4" w:themeColor="accent1"/>
        </w:rPr>
        <w:t>Základní metody krizové intervence v práci s dětmi a rodinou</w:t>
      </w:r>
      <w:r w:rsidRPr="00710BC5">
        <w:rPr>
          <w:rFonts w:ascii="Arial" w:hAnsi="Arial" w:cs="Arial"/>
          <w:b/>
          <w:bCs/>
          <w:color w:val="4472C4" w:themeColor="accent1"/>
        </w:rPr>
        <w:t>(videokurz)</w:t>
      </w:r>
      <w:r w:rsidRPr="00710BC5">
        <w:rPr>
          <w:rFonts w:ascii="Arial" w:hAnsi="Arial" w:cs="Arial"/>
          <w:color w:val="4472C4" w:themeColor="accent1"/>
        </w:rPr>
        <w:t xml:space="preserve">“ </w:t>
      </w:r>
      <w:r w:rsidR="003E4DBE" w:rsidRPr="00710BC5">
        <w:rPr>
          <w:rFonts w:ascii="Arial" w:hAnsi="Arial" w:cs="Arial"/>
          <w:color w:val="4472C4" w:themeColor="accent1"/>
        </w:rPr>
        <w:t>(program vypracovaný dle zákona č. 312/2002 Sb., o úřednících ÚSC v aktuálním znění. (</w:t>
      </w:r>
      <w:r w:rsidR="00BF2156" w:rsidRPr="00710BC5">
        <w:rPr>
          <w:rFonts w:ascii="Arial" w:hAnsi="Arial" w:cs="Arial"/>
          <w:color w:val="4472C4" w:themeColor="accent1"/>
        </w:rPr>
        <w:t>8</w:t>
      </w:r>
      <w:r w:rsidR="003E4DBE" w:rsidRPr="00710BC5">
        <w:rPr>
          <w:rFonts w:ascii="Arial" w:hAnsi="Arial" w:cs="Arial"/>
          <w:color w:val="4472C4" w:themeColor="accent1"/>
        </w:rPr>
        <w:t xml:space="preserve"> hodin) </w:t>
      </w:r>
      <w:r w:rsidR="003E4DBE" w:rsidRPr="00710BC5">
        <w:rPr>
          <w:rFonts w:ascii="Arial" w:hAnsi="Arial" w:cs="Arial"/>
          <w:b/>
          <w:bCs/>
          <w:color w:val="4472C4" w:themeColor="accent1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04E8141F" w:rsidR="007C6CBC" w:rsidRPr="00710BC5" w:rsidRDefault="00710BC5" w:rsidP="00AC3A43">
            <w:pPr>
              <w:rPr>
                <w:b/>
                <w:bCs/>
                <w:sz w:val="28"/>
                <w:szCs w:val="28"/>
              </w:rPr>
            </w:pPr>
            <w:r w:rsidRPr="00710BC5">
              <w:rPr>
                <w:b/>
                <w:bCs/>
                <w:color w:val="FFFFFF" w:themeColor="background1"/>
                <w:sz w:val="28"/>
                <w:szCs w:val="28"/>
              </w:rPr>
              <w:t xml:space="preserve">Základní metody krizové intervence v práci s dětmi a rodinou </w:t>
            </w:r>
            <w:r w:rsidR="00706E39" w:rsidRPr="00710BC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1469FEB0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390DE2" w:rsidRPr="00390DE2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</w:t>
            </w:r>
            <w:r w:rsidR="00710BC5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3</w:t>
            </w:r>
            <w:r w:rsidR="00390DE2" w:rsidRPr="00390DE2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/0</w:t>
            </w:r>
            <w:r w:rsidR="00710BC5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473</w:t>
            </w:r>
            <w:r w:rsidR="00390DE2" w:rsidRPr="00390DE2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-SP</w:t>
            </w: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AC3A43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E63E83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 w:rsidRPr="00390DE2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90DE2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DA95637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10BC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03005</w:t>
            </w:r>
          </w:p>
        </w:tc>
      </w:tr>
      <w:tr w:rsidR="007C5CB2" w:rsidRPr="007C6CBC" w14:paraId="46238250" w14:textId="77777777" w:rsidTr="00710BC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6B972786" w:rsidR="007C6CBC" w:rsidRPr="00710BC5" w:rsidRDefault="00710BC5" w:rsidP="00710B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Bc. David Tichý, DiS. </w:t>
            </w:r>
            <w:r>
              <w:rPr>
                <w:rFonts w:ascii="Arial" w:hAnsi="Arial" w:cs="Arial"/>
              </w:rPr>
              <w:t>(Ředitel krizového centra Ostrava, zkušený lektor s bohatou praxí v oblasti přednášené problematiky)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7A528DC" w:rsidR="007C6CBC" w:rsidRPr="007C5CB2" w:rsidRDefault="00710BC5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BF2156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5FE25AB9" w14:textId="77777777" w:rsidR="00710BC5" w:rsidRPr="00710BC5" w:rsidRDefault="00710BC5" w:rsidP="00710BC5">
      <w:pPr>
        <w:rPr>
          <w:b/>
          <w:bCs/>
          <w:sz w:val="28"/>
          <w:szCs w:val="28"/>
        </w:rPr>
      </w:pPr>
      <w:bookmarkStart w:id="0" w:name="_Hlk23052402"/>
      <w:r w:rsidRPr="00710BC5">
        <w:rPr>
          <w:b/>
          <w:bCs/>
          <w:sz w:val="28"/>
          <w:szCs w:val="28"/>
        </w:rPr>
        <w:t>Po uvedení důležitých pojmů pojících se k problematice krizové intervence se seminář zaobírá krizí jako společenským fenoménem. Jsou uvedeny nejčastější příčiny krize u dětí, dospívajících a dospělých. V další části školení dojde na reakce na krizovou situaci u dětí, dospívajících a dospělých a jejich specifika a rovněž na řešení krize. V části krizová komunikace se dostane na hlavní zásady pro komunikaci s dětmi v krizových situacích a jejich blízkými. Nosnou částí školení je pak blok "Vybraná specifická témata krizové intervence", který řeší nejčastější typy krizových situací, zaměřené na děti a dospívající a rovněž dospělé rodinné příslušníky. Po závěrečné souhrnu je prostor na dotazy k tématu.</w:t>
      </w: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4F7189B2" w14:textId="77777777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>Absolventi si doplní informace o nejčastějších příčinách krize u dětí, dospívajících a dospělých.</w:t>
      </w:r>
    </w:p>
    <w:p w14:paraId="51BC522C" w14:textId="14CC39F2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 xml:space="preserve">Absolventi upevňují svoje poznání v oblasti principů krizové intervence, forem a cílů krizové intervence. </w:t>
      </w:r>
    </w:p>
    <w:p w14:paraId="40A93A07" w14:textId="588C2DF7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 xml:space="preserve">Absolventi si doplní informace o hlavních zásadách pro komunikaci s dětmi a jejich blízkými v krizových situacích </w:t>
      </w:r>
    </w:p>
    <w:p w14:paraId="3723E26E" w14:textId="77777777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>Absolventi jsou seznámeni s nejčastějšími typy krizových situací, zaměřených na děti a dospívající</w:t>
      </w:r>
    </w:p>
    <w:p w14:paraId="76B25F2A" w14:textId="77777777" w:rsidR="00710BC5" w:rsidRPr="00710BC5" w:rsidRDefault="00710BC5" w:rsidP="00710BC5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10BC5">
        <w:rPr>
          <w:sz w:val="28"/>
          <w:szCs w:val="28"/>
        </w:rPr>
        <w:t>Absolventi doplní svoje znalosti o ostatní krizové situace jako jsou životní krize, partnerské krize, krize spojené s dušeními poruchami apod.</w:t>
      </w:r>
    </w:p>
    <w:p w14:paraId="56E90B37" w14:textId="77777777" w:rsidR="00710BC5" w:rsidRPr="00BF2156" w:rsidRDefault="00710BC5" w:rsidP="00BF2156">
      <w:pPr>
        <w:rPr>
          <w:b/>
          <w:bCs/>
          <w:sz w:val="28"/>
          <w:szCs w:val="28"/>
        </w:rPr>
      </w:pPr>
    </w:p>
    <w:p w14:paraId="60A73680" w14:textId="77777777" w:rsidR="00710BC5" w:rsidRDefault="00710BC5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585C1BE6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4E2D" w14:textId="77777777" w:rsidR="00517B4D" w:rsidRDefault="00517B4D" w:rsidP="007C6CBC">
      <w:pPr>
        <w:spacing w:after="0" w:line="240" w:lineRule="auto"/>
      </w:pPr>
      <w:r>
        <w:separator/>
      </w:r>
    </w:p>
  </w:endnote>
  <w:endnote w:type="continuationSeparator" w:id="0">
    <w:p w14:paraId="4FADD97F" w14:textId="77777777" w:rsidR="00517B4D" w:rsidRDefault="00517B4D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8D55" w14:textId="77777777" w:rsidR="00517B4D" w:rsidRDefault="00517B4D" w:rsidP="007C6CBC">
      <w:pPr>
        <w:spacing w:after="0" w:line="240" w:lineRule="auto"/>
      </w:pPr>
      <w:r>
        <w:separator/>
      </w:r>
    </w:p>
  </w:footnote>
  <w:footnote w:type="continuationSeparator" w:id="0">
    <w:p w14:paraId="7AF666A9" w14:textId="77777777" w:rsidR="00517B4D" w:rsidRDefault="00517B4D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13DCB"/>
    <w:multiLevelType w:val="hybridMultilevel"/>
    <w:tmpl w:val="852A3B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70A9A"/>
    <w:multiLevelType w:val="hybridMultilevel"/>
    <w:tmpl w:val="E9BC5D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2"/>
  </w:num>
  <w:num w:numId="2" w16cid:durableId="1666737415">
    <w:abstractNumId w:val="6"/>
  </w:num>
  <w:num w:numId="3" w16cid:durableId="1854491729">
    <w:abstractNumId w:val="3"/>
  </w:num>
  <w:num w:numId="4" w16cid:durableId="2115519055">
    <w:abstractNumId w:val="0"/>
  </w:num>
  <w:num w:numId="5" w16cid:durableId="1374233416">
    <w:abstractNumId w:val="5"/>
  </w:num>
  <w:num w:numId="6" w16cid:durableId="121995170">
    <w:abstractNumId w:val="4"/>
  </w:num>
  <w:num w:numId="7" w16cid:durableId="68999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0F65E4"/>
    <w:rsid w:val="00141AA8"/>
    <w:rsid w:val="001459DF"/>
    <w:rsid w:val="001B3BD7"/>
    <w:rsid w:val="001D5AB2"/>
    <w:rsid w:val="001D72C2"/>
    <w:rsid w:val="00250737"/>
    <w:rsid w:val="002F1595"/>
    <w:rsid w:val="0037371C"/>
    <w:rsid w:val="00390DE2"/>
    <w:rsid w:val="003A294B"/>
    <w:rsid w:val="003E4DBE"/>
    <w:rsid w:val="003F5725"/>
    <w:rsid w:val="00444631"/>
    <w:rsid w:val="00461685"/>
    <w:rsid w:val="004D70E1"/>
    <w:rsid w:val="00511592"/>
    <w:rsid w:val="00517B4D"/>
    <w:rsid w:val="00543348"/>
    <w:rsid w:val="005909AE"/>
    <w:rsid w:val="00592D24"/>
    <w:rsid w:val="005B1BF2"/>
    <w:rsid w:val="005B570F"/>
    <w:rsid w:val="0064614E"/>
    <w:rsid w:val="006A32CE"/>
    <w:rsid w:val="006B60BD"/>
    <w:rsid w:val="00706E39"/>
    <w:rsid w:val="00710BC5"/>
    <w:rsid w:val="00732443"/>
    <w:rsid w:val="007463A6"/>
    <w:rsid w:val="007578FC"/>
    <w:rsid w:val="007C5CB2"/>
    <w:rsid w:val="007C6CBC"/>
    <w:rsid w:val="00827991"/>
    <w:rsid w:val="00851163"/>
    <w:rsid w:val="0088625F"/>
    <w:rsid w:val="008B4BEE"/>
    <w:rsid w:val="008B79EB"/>
    <w:rsid w:val="00911FCF"/>
    <w:rsid w:val="00A3279F"/>
    <w:rsid w:val="00A436F5"/>
    <w:rsid w:val="00A61CB2"/>
    <w:rsid w:val="00AC3A43"/>
    <w:rsid w:val="00AF10DB"/>
    <w:rsid w:val="00BC045E"/>
    <w:rsid w:val="00BD0CE2"/>
    <w:rsid w:val="00BF2156"/>
    <w:rsid w:val="00C34B82"/>
    <w:rsid w:val="00C748C4"/>
    <w:rsid w:val="00CA4AB4"/>
    <w:rsid w:val="00D04C53"/>
    <w:rsid w:val="00D05C1F"/>
    <w:rsid w:val="00D31D31"/>
    <w:rsid w:val="00E63E83"/>
    <w:rsid w:val="00E72D01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2025-10-17T07:09:00Z</dcterms:created>
  <dcterms:modified xsi:type="dcterms:W3CDTF">2025-10-17T08:14:00Z</dcterms:modified>
</cp:coreProperties>
</file>