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color w:val="4472c4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40"/>
          <w:szCs w:val="40"/>
          <w:rtl w:val="0"/>
        </w:rPr>
        <w:t xml:space="preserve">„</w:t>
      </w:r>
      <w:r w:rsidDel="00000000" w:rsidR="00000000" w:rsidRPr="00000000">
        <w:rPr>
          <w:b w:val="1"/>
          <w:bCs w:val="1"/>
          <w:color w:val="4472c4"/>
          <w:sz w:val="40"/>
          <w:szCs w:val="40"/>
          <w:rtl w:val="0"/>
        </w:rPr>
        <w:t xml:space="preserve">Institucionální péče, nástrahy při umisťování dětí a dopad na pracovníky sociálně-právní ochrany dětí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40"/>
          <w:szCs w:val="40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i w:val="0"/>
          <w:iCs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b w:val="1"/>
          <w:bCs w:val="1"/>
          <w:color w:val="7030a0"/>
          <w:rtl w:val="0"/>
        </w:rPr>
        <w:t xml:space="preserve">Institucionální péče, nástrahy při umisťování dětí a dopad na pracovníky sociálně-právní ochrany dětí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rtl w:val="0"/>
        </w:rPr>
        <w:t xml:space="preserve">A2025/0935-SP/PC</w:t>
      </w:r>
      <w:r w:rsidDel="00000000" w:rsidR="00000000" w:rsidRPr="00000000">
        <w:rPr>
          <w:rFonts w:ascii="Arial" w:cs="Arial" w:eastAsia="Arial" w:hAnsi="Arial"/>
          <w:i w:val="1"/>
          <w:iCs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24"/>
          <w:szCs w:val="24"/>
          <w:rtl w:val="0"/>
        </w:rPr>
        <w:t xml:space="preserve">akreditace MVČR</w:t>
      </w:r>
      <w:r w:rsidDel="00000000" w:rsidR="00000000" w:rsidRPr="00000000">
        <w:rPr>
          <w:rFonts w:ascii="Arial" w:cs="Arial" w:eastAsia="Arial" w:hAnsi="Arial"/>
          <w:color w:val="4472c4"/>
          <w:sz w:val="24"/>
          <w:szCs w:val="24"/>
          <w:rtl w:val="0"/>
        </w:rPr>
        <w:t xml:space="preserve">: „</w:t>
      </w:r>
      <w:r w:rsidDel="00000000" w:rsidR="00000000" w:rsidRPr="00000000">
        <w:rPr>
          <w:b w:val="1"/>
          <w:bCs w:val="1"/>
          <w:color w:val="4472c4"/>
          <w:rtl w:val="0"/>
        </w:rPr>
        <w:t xml:space="preserve">Institucionální péče, nástrahy při umisťování dětí a dopad na pracovníky sociálně-právní ochrany dětí (videokurz)</w:t>
      </w:r>
      <w:r w:rsidDel="00000000" w:rsidR="00000000" w:rsidRPr="00000000">
        <w:rPr>
          <w:rFonts w:ascii="Arial" w:cs="Arial" w:eastAsia="Arial" w:hAnsi="Arial"/>
          <w:color w:val="4472c4"/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(program vypracovaný dle zákona č. 312/2002 Sb., o úřednících ÚSC v aktuálním znění. (8 hodin)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24"/>
          <w:szCs w:val="2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Institucionální péče, nástrahy při umisťování dětí a dopad na pracovníky sociálně-právní ochrany dětí     </w:t>
            </w:r>
            <w:r w:rsidDel="00000000" w:rsidR="00000000" w:rsidRPr="00000000">
              <w:rPr>
                <w:b w:val="1"/>
                <w:bCs w:val="1"/>
                <w:color w:val="ee0000"/>
                <w:sz w:val="28"/>
                <w:szCs w:val="28"/>
                <w:rtl w:val="0"/>
              </w:rPr>
              <w:t xml:space="preserve">NOVINKA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before="40" w:line="240" w:lineRule="auto"/>
              <w:ind w:right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0080"/>
                <w:sz w:val="24"/>
                <w:szCs w:val="24"/>
                <w:rtl w:val="0"/>
              </w:rPr>
              <w:t xml:space="preserve">MPSV: A2025/0935-SP/PC (8. hodin) videokurz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(videokurz)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202606004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Mgr. David Karl</w:t>
            </w:r>
            <w:r w:rsidDel="00000000" w:rsidR="00000000" w:rsidRPr="00000000">
              <w:rPr>
                <w:rFonts w:ascii="Calibri" w:cs="Calibri" w:eastAsia="Calibri" w:hAnsi="Calibri"/>
                <w:color w:val="000080"/>
                <w:sz w:val="24"/>
                <w:szCs w:val="24"/>
                <w:rtl w:val="0"/>
              </w:rPr>
              <w:t xml:space="preserve"> –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vedoucí oddělení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pro ohrožené děti, mládež a náhradní rodinnou péči Městská část Praha 8,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místopředseda výboru profesní komory sociálně-právní ochrany dětí, lektor.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19.06. 2026 (pátek) od 8,00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,30hod –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8"/>
                <w:szCs w:val="28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bCs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Vzdělávací program poskytuje ucelený pohled na institucionální péči v systému sociálně-právní ochrany dětí (SPOD), s důrazem na právní rámec, dopady na dítě i pracovníky SPOD a možnosti alternativních řešení. Výuka vychází z platné legislativy, včetně zákona č. 359/1999 Sb. o sociálně-právní ochraně dětí, zákona č. 109/2002 Sb. o výkonu ústavní a ochranné výchovy., zákona č. 292/2013 Sb. o zvláštních řízeních soudních, nového občanského zákoníku a dalších souvisejících právních norem. Je představena institucionální péče, její formy, rizika a alternativy k institucionální péči, aktuální trendy Důraz je kladen na sdílení praxe a tím posílení možností řešení krizových situací. V závěru dojde na rekapitulace získaných dovedností a znalostí, zpětnou vazbu od účastníků a lektora.</w:t>
      </w:r>
    </w:p>
    <w:p w:rsidR="00000000" w:rsidDel="00000000" w:rsidP="00000000" w:rsidRDefault="00000000" w:rsidRPr="00000000" w14:paraId="000000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8"/>
          <w:szCs w:val="28"/>
        </w:rPr>
      </w:pPr>
      <w:bookmarkStart w:colFirst="0" w:colLast="0" w:name="_heading=h.3eqj714ogjf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Účastník upevňuje svoji orientaci v právním rámci institucionální a ochranné výchovy.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Účastník upevňuje svoje znalosti o typech institucionální péče a jejich specifikům.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Účastník rozpozná rizika a nástrahy institucionálního umístění.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Účastník obnovuje přehled o alternativních možnostech péče.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Účastník reflektuje dopady práce na pracovníky SPOD a zná možnosti podpory.</w:t>
      </w:r>
    </w:p>
    <w:p w:rsidR="00000000" w:rsidDel="00000000" w:rsidP="00000000" w:rsidRDefault="00000000" w:rsidRPr="00000000" w14:paraId="0000003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</w:t>
      </w:r>
    </w:p>
    <w:p w:rsidR="00000000" w:rsidDel="00000000" w:rsidP="00000000" w:rsidRDefault="00000000" w:rsidRPr="00000000" w14:paraId="00000032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bCs w:val="1"/>
          <w:color w:val="00b0f0"/>
          <w:rtl w:val="0"/>
        </w:rPr>
        <w:t xml:space="preserve">  </w:t>
        <w:tab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7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360" w:before="40" w:line="240" w:lineRule="auto"/>
        <w:ind w:right="72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Verdana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table" w:styleId="Stednmka3zvraznn5">
    <w:name w:val="Medium Grid 3 Accent 5"/>
    <w:basedOn w:val="Normlntabulka"/>
    <w:uiPriority w:val="69"/>
    <w:rsid w:val="004A614A"/>
    <w:pPr>
      <w:spacing w:after="0" w:line="240" w:lineRule="auto"/>
    </w:pPr>
    <w:rPr>
      <w:kern w:val="0"/>
    </w:r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6e6f4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b9bd5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b9bd5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dccea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dccea" w:themeFill="accent5" w:themeFillTint="00007F" w:val="clear"/>
      </w:tcPr>
    </w:tblStylePr>
  </w:style>
  <w:style w:type="character" w:styleId="Hypertextovodkaz">
    <w:name w:val="Hyperlink"/>
    <w:rsid w:val="004A61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 w:val="1"/>
    <w:rsid w:val="004A614A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character" w:styleId="Zkladntext2Char" w:customStyle="1">
    <w:name w:val="Základní text 2 Char"/>
    <w:basedOn w:val="Standardnpsmoodstavce"/>
    <w:link w:val="Zkladntext2"/>
    <w:uiPriority w:val="99"/>
    <w:semiHidden w:val="1"/>
    <w:rsid w:val="004A614A"/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info@topseminare.cz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opseminare.cz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mWZdPDTko3yry6gnZVT4G9NRQ==">CgMxLjAyDWguM2VxajcxNG9namY4AHIhMTd2QkdXaWlta0UzZGdGb2ZDUVY2RDJ6QnRXWTQ0Rk9i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2025-10-31T09:35:00Z</dcterms:created>
  <dc:creator>Josefína Staňková</dc:creator>
</cp:coreProperties>
</file>