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5C41FADA" w14:textId="77777777" w:rsidTr="00D81195">
        <w:trPr>
          <w:trHeight w:val="864"/>
          <w:jc w:val="center"/>
        </w:trPr>
        <w:tc>
          <w:tcPr>
            <w:tcW w:w="10790" w:type="dxa"/>
          </w:tcPr>
          <w:p w14:paraId="4453C1E3" w14:textId="41C0213C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1DFD0D56" w14:textId="77777777" w:rsidTr="00D81195">
        <w:trPr>
          <w:trHeight w:val="864"/>
          <w:jc w:val="center"/>
        </w:trPr>
        <w:tc>
          <w:tcPr>
            <w:tcW w:w="10790" w:type="dxa"/>
            <w:vAlign w:val="bottom"/>
          </w:tcPr>
          <w:p w14:paraId="0FF55B8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52C64315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B085712" w14:textId="77777777" w:rsidR="003E4DBE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2A010A3C" w14:textId="193AF3B9" w:rsidR="003E4DBE" w:rsidRPr="007C6CBC" w:rsidRDefault="003E4DBE" w:rsidP="006A32C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="006A32CE" w:rsidRPr="006A32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04F25839" w14:textId="77777777" w:rsidR="003E4DBE" w:rsidRPr="007C6CBC" w:rsidRDefault="003E4DBE" w:rsidP="003E4DBE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7AE2FB32" wp14:editId="6A792E59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602F2D90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0CF3E99F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4985683F" w14:textId="60F58417" w:rsidR="003E4DBE" w:rsidRPr="00D778F6" w:rsidRDefault="003E4DBE" w:rsidP="00D778F6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</w:tc>
      </w:tr>
    </w:tbl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1B5314F8" w14:textId="77777777" w:rsidR="0088625F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3B26743E" w14:textId="77777777" w:rsidR="0088625F" w:rsidRPr="007C6CBC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37246390" w14:textId="77777777" w:rsidR="000D6AE4" w:rsidRPr="000D6AE4" w:rsidRDefault="007C6CBC" w:rsidP="000D6AE4">
      <w:pPr>
        <w:jc w:val="center"/>
        <w:rPr>
          <w:rFonts w:ascii="Times New Roman" w:eastAsia="Times New Roman" w:hAnsi="Times New Roman" w:cs="Arial"/>
          <w:b/>
          <w:color w:val="4472C4" w:themeColor="accent1"/>
          <w:kern w:val="0"/>
          <w:sz w:val="32"/>
          <w:szCs w:val="32"/>
          <w:lang w:eastAsia="cs-CZ"/>
          <w14:ligatures w14:val="none"/>
        </w:rPr>
      </w:pPr>
      <w:r w:rsidRPr="000D6AE4">
        <w:rPr>
          <w:rFonts w:ascii="Times New Roman" w:eastAsia="Times New Roman" w:hAnsi="Times New Roman" w:cs="Arial"/>
          <w:b/>
          <w:color w:val="4472C4" w:themeColor="accent1"/>
          <w:kern w:val="0"/>
          <w:sz w:val="32"/>
          <w:szCs w:val="32"/>
          <w:lang w:eastAsia="cs-CZ"/>
          <w14:ligatures w14:val="none"/>
        </w:rPr>
        <w:t>„</w:t>
      </w:r>
      <w:r w:rsidR="000D6AE4" w:rsidRPr="000D6AE4">
        <w:rPr>
          <w:rFonts w:ascii="Times New Roman" w:eastAsia="Times New Roman" w:hAnsi="Times New Roman" w:cs="Arial"/>
          <w:b/>
          <w:color w:val="4472C4" w:themeColor="accent1"/>
          <w:kern w:val="0"/>
          <w:sz w:val="32"/>
          <w:szCs w:val="32"/>
          <w:lang w:eastAsia="cs-CZ"/>
          <w14:ligatures w14:val="none"/>
        </w:rPr>
        <w:t>Rodinné právo v soudní praxi pro účely usnadnění sociální práce orgánům</w:t>
      </w:r>
    </w:p>
    <w:p w14:paraId="10B31A21" w14:textId="0A0C4A7B" w:rsidR="00A03336" w:rsidRPr="000D6AE4" w:rsidRDefault="000D6AE4" w:rsidP="000D6AE4">
      <w:pPr>
        <w:jc w:val="center"/>
        <w:rPr>
          <w:rStyle w:val="Zvraznn"/>
          <w:b/>
          <w:bCs/>
          <w:i w:val="0"/>
          <w:iCs w:val="0"/>
          <w:color w:val="4472C4" w:themeColor="accent1"/>
          <w:sz w:val="32"/>
          <w:szCs w:val="32"/>
        </w:rPr>
      </w:pPr>
      <w:r w:rsidRPr="000D6AE4">
        <w:rPr>
          <w:rFonts w:ascii="Times New Roman" w:eastAsia="Times New Roman" w:hAnsi="Times New Roman" w:cs="Arial"/>
          <w:b/>
          <w:color w:val="4472C4" w:themeColor="accent1"/>
          <w:kern w:val="0"/>
          <w:sz w:val="32"/>
          <w:szCs w:val="32"/>
          <w:lang w:eastAsia="cs-CZ"/>
          <w14:ligatures w14:val="none"/>
        </w:rPr>
        <w:t>sociálně-právní ochrany dětí</w:t>
      </w:r>
      <w:r w:rsidR="00A03336" w:rsidRPr="000D6AE4">
        <w:rPr>
          <w:rFonts w:ascii="Arial" w:hAnsi="Arial" w:cs="Arial"/>
          <w:color w:val="4472C4" w:themeColor="accent1"/>
          <w:sz w:val="32"/>
          <w:szCs w:val="32"/>
        </w:rPr>
        <w:t>“</w:t>
      </w:r>
    </w:p>
    <w:p w14:paraId="58FFD631" w14:textId="77777777" w:rsidR="00141AA8" w:rsidRPr="00F7741B" w:rsidRDefault="00141AA8" w:rsidP="00141AA8">
      <w:pPr>
        <w:rPr>
          <w:rFonts w:ascii="Arial" w:hAnsi="Arial" w:cs="Arial"/>
          <w:b/>
          <w:color w:val="44546A"/>
        </w:rPr>
      </w:pPr>
    </w:p>
    <w:p w14:paraId="1A6EAD04" w14:textId="77777777" w:rsidR="000D6AE4" w:rsidRPr="000D6AE4" w:rsidRDefault="00141AA8" w:rsidP="000D6AE4">
      <w:pPr>
        <w:rPr>
          <w:rFonts w:ascii="Arial" w:hAnsi="Arial" w:cs="Arial"/>
          <w:color w:val="7030A0"/>
          <w:sz w:val="24"/>
          <w:szCs w:val="24"/>
        </w:rPr>
      </w:pPr>
      <w:r w:rsidRPr="00D778F6">
        <w:rPr>
          <w:rFonts w:ascii="Arial" w:hAnsi="Arial" w:cs="Arial"/>
          <w:b/>
          <w:bCs/>
          <w:color w:val="7030A0"/>
          <w:sz w:val="24"/>
          <w:szCs w:val="24"/>
        </w:rPr>
        <w:t>Akreditace MPSV</w:t>
      </w:r>
      <w:r w:rsidRPr="00D778F6">
        <w:rPr>
          <w:rFonts w:ascii="Arial" w:hAnsi="Arial" w:cs="Arial"/>
          <w:color w:val="7030A0"/>
          <w:sz w:val="24"/>
          <w:szCs w:val="24"/>
        </w:rPr>
        <w:t>: „</w:t>
      </w:r>
      <w:r w:rsidR="000D6AE4" w:rsidRPr="000D6AE4">
        <w:rPr>
          <w:rFonts w:ascii="Arial" w:hAnsi="Arial" w:cs="Arial"/>
          <w:color w:val="7030A0"/>
          <w:sz w:val="24"/>
          <w:szCs w:val="24"/>
        </w:rPr>
        <w:t>Rodinné právo v soudní praxi pro účely usnadnění sociální práce orgánům</w:t>
      </w:r>
    </w:p>
    <w:p w14:paraId="5A2574CF" w14:textId="17713CE9" w:rsidR="00A03336" w:rsidRPr="00D778F6" w:rsidRDefault="000D6AE4" w:rsidP="000D6AE4">
      <w:pPr>
        <w:rPr>
          <w:rStyle w:val="Zvraznn"/>
          <w:b/>
          <w:bCs/>
          <w:i w:val="0"/>
          <w:iCs w:val="0"/>
          <w:color w:val="7030A0"/>
          <w:sz w:val="24"/>
          <w:szCs w:val="24"/>
        </w:rPr>
      </w:pPr>
      <w:r w:rsidRPr="000D6AE4">
        <w:rPr>
          <w:rFonts w:ascii="Arial" w:hAnsi="Arial" w:cs="Arial"/>
          <w:color w:val="7030A0"/>
          <w:sz w:val="24"/>
          <w:szCs w:val="24"/>
        </w:rPr>
        <w:t>sociálně-právní ochrany dětí</w:t>
      </w:r>
      <w:r w:rsidR="00141AA8" w:rsidRPr="00D778F6">
        <w:rPr>
          <w:rFonts w:ascii="Arial" w:hAnsi="Arial" w:cs="Arial"/>
          <w:color w:val="7030A0"/>
          <w:sz w:val="24"/>
          <w:szCs w:val="24"/>
        </w:rPr>
        <w:t>“</w:t>
      </w:r>
      <w:r w:rsidR="00824E4B" w:rsidRPr="00D778F6">
        <w:rPr>
          <w:rFonts w:ascii="TimesNewRomanUnicode,Bold" w:hAnsi="TimesNewRomanUnicode,Bold" w:cs="TimesNewRomanUnicode,Bold"/>
          <w:b/>
          <w:bCs/>
          <w:color w:val="7030A0"/>
          <w:sz w:val="24"/>
          <w:szCs w:val="24"/>
        </w:rPr>
        <w:t xml:space="preserve"> </w:t>
      </w:r>
      <w:r w:rsidRPr="000D6AE4">
        <w:rPr>
          <w:rFonts w:ascii="TimesNewRomanUnicode,Bold" w:hAnsi="TimesNewRomanUnicode,Bold" w:cs="TimesNewRomanUnicode,Bold"/>
          <w:b/>
          <w:bCs/>
          <w:color w:val="7030A0"/>
          <w:sz w:val="24"/>
          <w:szCs w:val="24"/>
        </w:rPr>
        <w:t>A2025/1242-SP/PC</w:t>
      </w:r>
      <w:r w:rsidR="00141AA8" w:rsidRPr="00D778F6">
        <w:rPr>
          <w:rStyle w:val="Zvraznn"/>
          <w:rFonts w:ascii="Arial" w:hAnsi="Arial" w:cs="Arial"/>
          <w:color w:val="7030A0"/>
          <w:sz w:val="24"/>
          <w:szCs w:val="24"/>
        </w:rPr>
        <w:t xml:space="preserve"> (</w:t>
      </w:r>
      <w:r w:rsidR="00AC3A43" w:rsidRPr="00D778F6">
        <w:rPr>
          <w:rStyle w:val="Zvraznn"/>
          <w:rFonts w:ascii="Arial" w:hAnsi="Arial" w:cs="Arial"/>
          <w:color w:val="7030A0"/>
          <w:sz w:val="24"/>
          <w:szCs w:val="24"/>
        </w:rPr>
        <w:t>8</w:t>
      </w:r>
      <w:r w:rsidR="00141AA8" w:rsidRPr="00D778F6">
        <w:rPr>
          <w:rStyle w:val="Zvraznn"/>
          <w:rFonts w:ascii="Arial" w:hAnsi="Arial" w:cs="Arial"/>
          <w:color w:val="7030A0"/>
          <w:sz w:val="24"/>
          <w:szCs w:val="24"/>
        </w:rPr>
        <w:t>. hodin)</w:t>
      </w:r>
      <w:r w:rsidR="00E63E83" w:rsidRPr="00D778F6">
        <w:rPr>
          <w:rStyle w:val="Zvraznn"/>
          <w:rFonts w:ascii="Arial" w:hAnsi="Arial" w:cs="Arial"/>
          <w:color w:val="7030A0"/>
          <w:sz w:val="24"/>
          <w:szCs w:val="24"/>
        </w:rPr>
        <w:t xml:space="preserve"> </w:t>
      </w:r>
      <w:r w:rsidR="00AC3A43" w:rsidRPr="00D778F6">
        <w:rPr>
          <w:rStyle w:val="Zvraznn"/>
          <w:rFonts w:ascii="Arial" w:hAnsi="Arial" w:cs="Arial"/>
          <w:color w:val="7030A0"/>
          <w:sz w:val="24"/>
          <w:szCs w:val="24"/>
        </w:rPr>
        <w:t>kombinovaná</w:t>
      </w:r>
      <w:r w:rsidR="00E63E83" w:rsidRPr="00D778F6">
        <w:rPr>
          <w:rStyle w:val="Zvraznn"/>
          <w:rFonts w:ascii="Arial" w:hAnsi="Arial" w:cs="Arial"/>
          <w:color w:val="7030A0"/>
          <w:sz w:val="24"/>
          <w:szCs w:val="24"/>
        </w:rPr>
        <w:t xml:space="preserve"> forma</w:t>
      </w:r>
    </w:p>
    <w:p w14:paraId="6551DF78" w14:textId="33AE0D18" w:rsidR="00827991" w:rsidRPr="000D6AE4" w:rsidRDefault="00A03336" w:rsidP="000D6AE4">
      <w:pPr>
        <w:rPr>
          <w:rFonts w:ascii="Arial" w:hAnsi="Arial" w:cs="Arial"/>
          <w:b/>
          <w:bCs/>
          <w:color w:val="4472C4" w:themeColor="accent1"/>
          <w:sz w:val="24"/>
          <w:szCs w:val="24"/>
        </w:rPr>
      </w:pPr>
      <w:r w:rsidRPr="00D778F6">
        <w:rPr>
          <w:rFonts w:ascii="Arial" w:hAnsi="Arial" w:cs="Arial"/>
          <w:b/>
          <w:bCs/>
          <w:color w:val="4472C4" w:themeColor="accent1"/>
          <w:sz w:val="24"/>
          <w:szCs w:val="24"/>
        </w:rPr>
        <w:t>akreditace MVČR: „</w:t>
      </w:r>
      <w:r w:rsidR="000D6AE4" w:rsidRPr="000D6AE4">
        <w:rPr>
          <w:rFonts w:ascii="Arial" w:hAnsi="Arial" w:cs="Arial"/>
          <w:b/>
          <w:bCs/>
          <w:color w:val="4472C4" w:themeColor="accent1"/>
          <w:sz w:val="24"/>
          <w:szCs w:val="24"/>
        </w:rPr>
        <w:t>Rodinné právo v soudní praxi pro účely usnadnění sociální práce orgánům</w:t>
      </w:r>
      <w:r w:rsidR="000D6AE4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 </w:t>
      </w:r>
      <w:r w:rsidR="000D6AE4" w:rsidRPr="000D6AE4">
        <w:rPr>
          <w:rFonts w:ascii="Arial" w:hAnsi="Arial" w:cs="Arial"/>
          <w:b/>
          <w:bCs/>
          <w:color w:val="4472C4" w:themeColor="accent1"/>
          <w:sz w:val="24"/>
          <w:szCs w:val="24"/>
        </w:rPr>
        <w:t>sociálně-právní ochrany dětí</w:t>
      </w:r>
      <w:r w:rsidRPr="00D778F6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 </w:t>
      </w:r>
      <w:r w:rsidR="00141AA8" w:rsidRPr="00D778F6">
        <w:rPr>
          <w:rFonts w:ascii="Arial" w:hAnsi="Arial" w:cs="Arial"/>
          <w:b/>
          <w:bCs/>
          <w:color w:val="4472C4" w:themeColor="accent1"/>
          <w:sz w:val="24"/>
          <w:szCs w:val="24"/>
        </w:rPr>
        <w:t>(videokurz)</w:t>
      </w:r>
      <w:r w:rsidR="00141AA8" w:rsidRPr="00D778F6">
        <w:rPr>
          <w:rFonts w:ascii="Arial" w:hAnsi="Arial" w:cs="Arial"/>
          <w:color w:val="4472C4" w:themeColor="accent1"/>
          <w:sz w:val="24"/>
          <w:szCs w:val="24"/>
        </w:rPr>
        <w:t>“</w:t>
      </w:r>
      <w:r w:rsidR="00141AA8" w:rsidRPr="00D778F6">
        <w:rPr>
          <w:color w:val="4472C4" w:themeColor="accent1"/>
          <w:sz w:val="24"/>
          <w:szCs w:val="24"/>
        </w:rPr>
        <w:t xml:space="preserve"> </w:t>
      </w:r>
      <w:r w:rsidR="003E4DBE" w:rsidRPr="00D778F6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</w:t>
      </w:r>
      <w:r w:rsidR="00BF2156" w:rsidRPr="00D778F6">
        <w:rPr>
          <w:rFonts w:ascii="Times New Roman" w:hAnsi="Times New Roman" w:cs="Times New Roman"/>
          <w:color w:val="4472C4" w:themeColor="accent1"/>
          <w:sz w:val="24"/>
          <w:szCs w:val="24"/>
        </w:rPr>
        <w:t>8</w:t>
      </w:r>
      <w:r w:rsidR="003E4DBE" w:rsidRPr="00D778F6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hodin) </w:t>
      </w:r>
      <w:r w:rsidR="003E4DBE" w:rsidRPr="00D778F6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1B96EAC8" w:rsidR="007C6CBC" w:rsidRPr="000D6AE4" w:rsidRDefault="000D6AE4" w:rsidP="000D6AE4">
            <w:pPr>
              <w:rPr>
                <w:rFonts w:ascii="Times New Roman" w:eastAsia="Times New Roman" w:hAnsi="Times New Roman" w:cs="Arial"/>
                <w:b/>
                <w:color w:val="4472C4" w:themeColor="accent1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D6AE4">
              <w:rPr>
                <w:rFonts w:ascii="Times New Roman" w:eastAsia="Times New Roman" w:hAnsi="Times New Roman" w:cs="Arial"/>
                <w:b/>
                <w:color w:val="FFFFFF" w:themeColor="background1"/>
                <w:kern w:val="0"/>
                <w:sz w:val="28"/>
                <w:szCs w:val="28"/>
                <w:lang w:eastAsia="cs-CZ"/>
                <w14:ligatures w14:val="none"/>
              </w:rPr>
              <w:t>Rodinné právo v soudní praxi pro účely usnadnění sociální práce orgánům</w:t>
            </w:r>
            <w:r w:rsidRPr="000D6AE4">
              <w:rPr>
                <w:rFonts w:ascii="Times New Roman" w:eastAsia="Times New Roman" w:hAnsi="Times New Roman" w:cs="Arial"/>
                <w:b/>
                <w:color w:val="FFFFFF" w:themeColor="background1"/>
                <w:kern w:val="0"/>
                <w:sz w:val="28"/>
                <w:szCs w:val="28"/>
                <w:lang w:eastAsia="cs-CZ"/>
                <w14:ligatures w14:val="none"/>
              </w:rPr>
              <w:t xml:space="preserve"> </w:t>
            </w:r>
            <w:r w:rsidRPr="000D6AE4">
              <w:rPr>
                <w:rFonts w:ascii="Times New Roman" w:eastAsia="Times New Roman" w:hAnsi="Times New Roman" w:cs="Arial"/>
                <w:b/>
                <w:color w:val="FFFFFF" w:themeColor="background1"/>
                <w:kern w:val="0"/>
                <w:sz w:val="28"/>
                <w:szCs w:val="28"/>
                <w:lang w:eastAsia="cs-CZ"/>
                <w14:ligatures w14:val="none"/>
              </w:rPr>
              <w:t>sociálně-právní ochrany dětí</w:t>
            </w:r>
            <w:r w:rsidRPr="000D6AE4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706E39" w:rsidRPr="000D6AE4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(videokurz)</w:t>
            </w:r>
            <w:r w:rsidR="00824E4B" w:rsidRPr="000D6AE4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824E4B" w:rsidRPr="000D6AE4"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  <w:t>NOVINKA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27F9D96E" w:rsidR="007C6CBC" w:rsidRPr="007C5CB2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E781E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 xml:space="preserve">MPSV: </w:t>
            </w:r>
            <w:r w:rsidR="000D6AE4" w:rsidRPr="000D6AE4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>A2025/1242-SP/PC</w:t>
            </w:r>
            <w:r w:rsidRPr="00AE781E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 xml:space="preserve"> (</w:t>
            </w:r>
            <w:r w:rsidR="00AC3A43" w:rsidRPr="00AE781E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Pr="00AE781E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>. hodin) </w:t>
            </w:r>
            <w:r w:rsidR="00E63E83" w:rsidRPr="00AE781E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>online</w:t>
            </w:r>
            <w:r w:rsidR="001D5AB2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7C6C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C6CBC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</w:t>
            </w:r>
            <w:r w:rsidR="00BF2156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8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 xml:space="preserve"> hodin)) Akreditace vzdělávací instituce AK/I-53/2017 (</w:t>
            </w:r>
            <w:r w:rsidR="003E4DBE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videokurz)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4102EE48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3E4DB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0D6AE4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50022</w:t>
            </w:r>
          </w:p>
        </w:tc>
      </w:tr>
      <w:tr w:rsidR="00AE781E" w:rsidRPr="007C6CBC" w14:paraId="46238250" w14:textId="77777777" w:rsidTr="00A03FF5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BE572E" w14:textId="54233D52" w:rsidR="00AE781E" w:rsidRPr="007C5CB2" w:rsidRDefault="000D6AE4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6AE4">
              <w:rPr>
                <w:rFonts w:ascii="Arial" w:hAnsi="Arial" w:cs="Arial"/>
                <w:b/>
                <w:bCs/>
              </w:rPr>
              <w:t>JUDr. Hana Carbolová</w:t>
            </w:r>
            <w:r w:rsidR="00B43300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soudce, Okresní soud Frýdek-Místek, lektor</w:t>
            </w:r>
          </w:p>
        </w:tc>
      </w:tr>
      <w:tr w:rsidR="00AE781E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724E006C" w:rsidR="00AE781E" w:rsidRPr="007C5CB2" w:rsidRDefault="00824E4B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0D6AE4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5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0D6AE4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5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 w:rsidR="000D6AE4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pátek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 w:rsidR="00580F7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AE781E"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 w:rsidR="00580F7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,30hod – </w:t>
            </w:r>
            <w:r w:rsidR="00580F7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,00 hod.)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AE781E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3C9AB7B9" w:rsidR="00AE781E" w:rsidRPr="007C5CB2" w:rsidRDefault="00580F7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0F7E">
              <w:rPr>
                <w:rFonts w:eastAsia="Times New Roman" w:cstheme="minorHAnsi"/>
                <w:b/>
                <w:bCs/>
                <w:color w:val="EE0000"/>
                <w:kern w:val="0"/>
                <w:sz w:val="24"/>
                <w:szCs w:val="24"/>
                <w:lang w:eastAsia="cs-CZ"/>
                <w14:ligatures w14:val="none"/>
              </w:rPr>
              <w:t>ON-LINE</w:t>
            </w:r>
          </w:p>
        </w:tc>
      </w:tr>
      <w:tr w:rsidR="00AE781E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5CD16CC6" w:rsidR="00AE781E" w:rsidRPr="007C5CB2" w:rsidRDefault="00580F7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AE781E"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AE781E"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AE781E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6D00A255" w14:textId="77777777" w:rsidR="00A03336" w:rsidRDefault="00A03336" w:rsidP="003E4DBE">
      <w:pPr>
        <w:rPr>
          <w:b/>
          <w:bCs/>
          <w:sz w:val="28"/>
          <w:szCs w:val="28"/>
        </w:rPr>
      </w:pPr>
    </w:p>
    <w:p w14:paraId="2EB687CA" w14:textId="77777777" w:rsidR="00A03336" w:rsidRDefault="00A03336" w:rsidP="003E4DBE">
      <w:pPr>
        <w:rPr>
          <w:b/>
          <w:bCs/>
          <w:sz w:val="28"/>
          <w:szCs w:val="28"/>
        </w:rPr>
      </w:pPr>
    </w:p>
    <w:p w14:paraId="6F5C5D4F" w14:textId="4C608AB8" w:rsidR="003E4DBE" w:rsidRDefault="003E4DBE" w:rsidP="003E4DBE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t>Anotace</w:t>
      </w:r>
    </w:p>
    <w:p w14:paraId="28801891" w14:textId="77777777" w:rsidR="000D6AE4" w:rsidRPr="000D6AE4" w:rsidRDefault="000D6AE4" w:rsidP="000D6AE4">
      <w:pPr>
        <w:jc w:val="both"/>
        <w:rPr>
          <w:b/>
          <w:bCs/>
          <w:sz w:val="28"/>
          <w:szCs w:val="28"/>
        </w:rPr>
      </w:pPr>
      <w:r w:rsidRPr="000D6AE4">
        <w:rPr>
          <w:b/>
          <w:bCs/>
          <w:sz w:val="28"/>
          <w:szCs w:val="28"/>
        </w:rPr>
        <w:t>Lektorka v úvodu odkáže na základní pojmy z oblasti rodinného práva. Poté probere druhy řízení ve věcech rodinného práva. Zvláštní pozornost je věnována řízení ve věcech péče o nezletilé. Jednotlivé druhy náhradní výchovné péče jsou pak náplní dalšího bloku. V části rodinné právo jsou probrány záležitosti týkající se uzavírání manželství a jeho platnosti a neplatnosti. Vztahům mezi manželi a rodiči a dětmi se věnuje pokračování. Na závěr dojde i na očekáváné legislativní změny rodinného práva. Stručným shrnutím a diskusí lektorka uzavře tento seminář.</w:t>
      </w:r>
    </w:p>
    <w:p w14:paraId="1CAE4C19" w14:textId="77777777" w:rsidR="00AE781E" w:rsidRPr="00BF2156" w:rsidRDefault="00AE781E" w:rsidP="003E4DBE">
      <w:pPr>
        <w:rPr>
          <w:b/>
          <w:bCs/>
          <w:sz w:val="28"/>
          <w:szCs w:val="28"/>
        </w:rPr>
      </w:pPr>
    </w:p>
    <w:p w14:paraId="15EA6A30" w14:textId="77777777" w:rsidR="00BF2156" w:rsidRDefault="00BF2156" w:rsidP="00BF2156">
      <w:pPr>
        <w:rPr>
          <w:b/>
          <w:bCs/>
          <w:sz w:val="28"/>
          <w:szCs w:val="28"/>
        </w:rPr>
      </w:pPr>
      <w:bookmarkStart w:id="0" w:name="_Hlk23052402"/>
      <w:r w:rsidRPr="00BF2156">
        <w:rPr>
          <w:b/>
          <w:bCs/>
          <w:sz w:val="28"/>
          <w:szCs w:val="28"/>
        </w:rPr>
        <w:t>Cílové kompetence</w:t>
      </w:r>
    </w:p>
    <w:bookmarkEnd w:id="0"/>
    <w:p w14:paraId="48B3134D" w14:textId="77777777" w:rsidR="000D6AE4" w:rsidRPr="000D6AE4" w:rsidRDefault="000D6AE4" w:rsidP="000D6AE4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0D6AE4">
        <w:rPr>
          <w:sz w:val="28"/>
          <w:szCs w:val="28"/>
        </w:rPr>
        <w:t>Absolventi obnovují svoje poznatky z oblasti aktuální legislativy rodinného práva.</w:t>
      </w:r>
    </w:p>
    <w:p w14:paraId="18F84C8A" w14:textId="77777777" w:rsidR="000D6AE4" w:rsidRPr="000D6AE4" w:rsidRDefault="000D6AE4" w:rsidP="000D6AE4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0D6AE4">
        <w:rPr>
          <w:sz w:val="28"/>
          <w:szCs w:val="28"/>
        </w:rPr>
        <w:t>Absolventi doplňují informace z oblasti řízení ve věcech péče o nezletilé.</w:t>
      </w:r>
    </w:p>
    <w:p w14:paraId="089CFC43" w14:textId="77777777" w:rsidR="000D6AE4" w:rsidRPr="000D6AE4" w:rsidRDefault="000D6AE4" w:rsidP="000D6AE4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0D6AE4">
        <w:rPr>
          <w:sz w:val="28"/>
          <w:szCs w:val="28"/>
        </w:rPr>
        <w:t>Absolventi upevňují svoje znalosti rodinného práva, pokud jde o uzavírání manželství, jeho platnost a neplatnost.</w:t>
      </w:r>
    </w:p>
    <w:p w14:paraId="09865DAD" w14:textId="77777777" w:rsidR="000D6AE4" w:rsidRPr="000D6AE4" w:rsidRDefault="000D6AE4" w:rsidP="000D6AE4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0D6AE4">
        <w:rPr>
          <w:sz w:val="28"/>
          <w:szCs w:val="28"/>
        </w:rPr>
        <w:t>Absolventi doplňují svoje poznání v oblasti vztahům mezi manželi a rodiči a dětmi.</w:t>
      </w:r>
    </w:p>
    <w:p w14:paraId="02C46655" w14:textId="77777777" w:rsidR="000D6AE4" w:rsidRPr="000D6AE4" w:rsidRDefault="000D6AE4" w:rsidP="000D6AE4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0D6AE4">
        <w:rPr>
          <w:sz w:val="28"/>
          <w:szCs w:val="28"/>
        </w:rPr>
        <w:t>Absolventi doplňují informace o očekáváných legislativních změnách rodinného práva.</w:t>
      </w:r>
    </w:p>
    <w:p w14:paraId="4C7C836C" w14:textId="77777777" w:rsidR="00D778F6" w:rsidRDefault="00D778F6" w:rsidP="000D6AE4">
      <w:pPr>
        <w:spacing w:before="40" w:after="36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7D99717B" w14:textId="77777777" w:rsidR="00D778F6" w:rsidRDefault="00D778F6" w:rsidP="007C6CBC">
      <w:pPr>
        <w:spacing w:before="40" w:after="360" w:line="240" w:lineRule="auto"/>
        <w:ind w:left="720"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4DD5A921" w14:textId="6946C30A" w:rsidR="00D778F6" w:rsidRPr="0070755E" w:rsidRDefault="00D778F6" w:rsidP="00D778F6">
      <w:pPr>
        <w:pStyle w:val="Normlnweb"/>
        <w:spacing w:before="0" w:beforeAutospacing="0" w:after="0" w:afterAutospacing="0"/>
        <w:jc w:val="left"/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</w:pP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>Součástí ceny je osvědčení o absolvování semináře, materiály k tématu v elektronické podobě</w:t>
      </w:r>
      <w:r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</w:t>
      </w:r>
    </w:p>
    <w:p w14:paraId="18C645E3" w14:textId="77777777" w:rsidR="00D778F6" w:rsidRDefault="00D778F6" w:rsidP="00D778F6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  <w:sz w:val="20"/>
          <w:szCs w:val="20"/>
        </w:rPr>
      </w:pPr>
    </w:p>
    <w:p w14:paraId="0973C25A" w14:textId="77777777" w:rsidR="00D778F6" w:rsidRPr="0070755E" w:rsidRDefault="00D778F6" w:rsidP="00D778F6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>Jak se přihlásit:</w:t>
      </w:r>
      <w:r w:rsidRPr="0070755E">
        <w:rPr>
          <w:rFonts w:cstheme="minorHAnsi"/>
          <w:b/>
          <w:bCs/>
          <w:color w:val="00B0F0"/>
        </w:rPr>
        <w:t xml:space="preserve">  </w:t>
      </w:r>
      <w:r w:rsidRPr="0070755E">
        <w:rPr>
          <w:rFonts w:cstheme="minorHAnsi"/>
          <w:b/>
          <w:bCs/>
          <w:color w:val="00B0F0"/>
        </w:rPr>
        <w:tab/>
      </w:r>
    </w:p>
    <w:p w14:paraId="38F3A29B" w14:textId="77777777" w:rsidR="00D778F6" w:rsidRPr="0070755E" w:rsidRDefault="00D778F6" w:rsidP="00D778F6">
      <w:pPr>
        <w:pStyle w:val="Zkladntext2"/>
        <w:ind w:right="-153"/>
        <w:rPr>
          <w:rFonts w:asciiTheme="minorHAnsi" w:hAnsiTheme="minorHAnsi" w:cstheme="minorHAnsi"/>
          <w:b/>
          <w:szCs w:val="20"/>
        </w:rPr>
      </w:pPr>
      <w:r w:rsidRPr="0070755E">
        <w:rPr>
          <w:rFonts w:asciiTheme="minorHAnsi" w:hAnsiTheme="minorHAnsi" w:cstheme="minorHAnsi"/>
          <w:szCs w:val="20"/>
        </w:rPr>
        <w:t xml:space="preserve">Zaplaťte účastnický poplatek a vyplňte přihlašovací formulář, prostřednictvím našich webových stránek </w:t>
      </w:r>
      <w:hyperlink r:id="rId9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www.topseminare.cz</w:t>
        </w:r>
      </w:hyperlink>
      <w:r w:rsidRPr="0070755E">
        <w:rPr>
          <w:rFonts w:asciiTheme="minorHAnsi" w:hAnsiTheme="minorHAnsi" w:cstheme="minorHAnsi"/>
          <w:szCs w:val="20"/>
        </w:rPr>
        <w:t xml:space="preserve"> .</w:t>
      </w:r>
      <w:r w:rsidRPr="0070755E">
        <w:rPr>
          <w:rFonts w:asciiTheme="minorHAnsi" w:hAnsiTheme="minorHAnsi" w:cstheme="minorHAnsi"/>
          <w:b/>
          <w:szCs w:val="20"/>
        </w:rPr>
        <w:t xml:space="preserve"> Úředníci ÚSC mohou realizovat platbu za seminář až po obdržení faktury po semináři</w:t>
      </w:r>
      <w:r w:rsidRPr="0070755E">
        <w:rPr>
          <w:rFonts w:asciiTheme="minorHAnsi" w:hAnsiTheme="minorHAnsi" w:cstheme="minorHAnsi"/>
          <w:szCs w:val="20"/>
        </w:rPr>
        <w:t xml:space="preserve">. Nejasnosti a dotazy rádi vyřídíme telefonicky či emailem (kontakty viz výše nebo na webových stránkách). </w:t>
      </w:r>
      <w:r w:rsidRPr="0070755E">
        <w:rPr>
          <w:rFonts w:asciiTheme="minorHAnsi" w:hAnsiTheme="minorHAnsi" w:cstheme="minorHAnsi"/>
          <w:b/>
          <w:szCs w:val="20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info@topseminare.cz</w:t>
        </w:r>
      </w:hyperlink>
      <w:r w:rsidRPr="0070755E">
        <w:rPr>
          <w:rFonts w:asciiTheme="minorHAnsi" w:hAnsiTheme="minorHAnsi" w:cstheme="minorHAnsi"/>
          <w:b/>
          <w:szCs w:val="20"/>
        </w:rPr>
        <w:t xml:space="preserve">. </w:t>
      </w:r>
    </w:p>
    <w:p w14:paraId="75B1D8B7" w14:textId="77777777" w:rsidR="00D778F6" w:rsidRDefault="00D778F6" w:rsidP="00D778F6">
      <w:pPr>
        <w:ind w:right="-153"/>
        <w:rPr>
          <w:rFonts w:cstheme="minorHAnsi"/>
          <w:b/>
          <w:bCs/>
          <w:color w:val="00B0F0"/>
          <w:sz w:val="20"/>
          <w:szCs w:val="20"/>
        </w:rPr>
      </w:pPr>
    </w:p>
    <w:p w14:paraId="42D3DE77" w14:textId="77777777" w:rsidR="00D778F6" w:rsidRDefault="00D778F6" w:rsidP="00D778F6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 xml:space="preserve">Zaplacení a smluvní podmínky: </w:t>
      </w:r>
    </w:p>
    <w:p w14:paraId="07B2C0B3" w14:textId="550A49FB" w:rsidR="00D778F6" w:rsidRPr="007C6CBC" w:rsidRDefault="00D778F6" w:rsidP="00580F7E">
      <w:pPr>
        <w:spacing w:before="40" w:after="360" w:line="240" w:lineRule="auto"/>
        <w:ind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0755E">
        <w:rPr>
          <w:rFonts w:cstheme="minorHAnsi"/>
          <w:sz w:val="20"/>
          <w:szCs w:val="20"/>
        </w:rPr>
        <w:t xml:space="preserve">Úhradu semináře proveďte na náš </w:t>
      </w:r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účet č. 5000500032/5500 </w:t>
      </w:r>
      <w:proofErr w:type="spellStart"/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>Raiffeisen</w:t>
      </w:r>
      <w:proofErr w:type="spellEnd"/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 Bank</w:t>
      </w:r>
      <w:r w:rsidRPr="0070755E">
        <w:rPr>
          <w:rFonts w:cstheme="minorHAnsi"/>
          <w:sz w:val="20"/>
          <w:szCs w:val="20"/>
        </w:rPr>
        <w:t>, neopomeňte uvést správný variabilní symbol. Daňový doklad obdrží účastníci v den konání semináře. V případě neúčasti se vložné nevrací, ale je možné poslat náhradníka</w:t>
      </w:r>
    </w:p>
    <w:sectPr w:rsidR="00D778F6" w:rsidRPr="007C6CBC" w:rsidSect="00C34B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BA7AB" w14:textId="77777777" w:rsidR="00711F1D" w:rsidRDefault="00711F1D" w:rsidP="007C6CBC">
      <w:pPr>
        <w:spacing w:after="0" w:line="240" w:lineRule="auto"/>
      </w:pPr>
      <w:r>
        <w:separator/>
      </w:r>
    </w:p>
  </w:endnote>
  <w:endnote w:type="continuationSeparator" w:id="0">
    <w:p w14:paraId="6B236F2D" w14:textId="77777777" w:rsidR="00711F1D" w:rsidRDefault="00711F1D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Unicode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F4B65" w14:textId="77777777" w:rsidR="00711F1D" w:rsidRDefault="00711F1D" w:rsidP="007C6CBC">
      <w:pPr>
        <w:spacing w:after="0" w:line="240" w:lineRule="auto"/>
      </w:pPr>
      <w:r>
        <w:separator/>
      </w:r>
    </w:p>
  </w:footnote>
  <w:footnote w:type="continuationSeparator" w:id="0">
    <w:p w14:paraId="0DA40ABF" w14:textId="77777777" w:rsidR="00711F1D" w:rsidRDefault="00711F1D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8D633D"/>
    <w:multiLevelType w:val="hybridMultilevel"/>
    <w:tmpl w:val="D780E25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E1FA9"/>
    <w:multiLevelType w:val="hybridMultilevel"/>
    <w:tmpl w:val="BF64FAD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D6C99"/>
    <w:multiLevelType w:val="hybridMultilevel"/>
    <w:tmpl w:val="DD6C17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A220C"/>
    <w:multiLevelType w:val="hybridMultilevel"/>
    <w:tmpl w:val="C70CD292"/>
    <w:lvl w:ilvl="0" w:tplc="2048D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223149">
    <w:abstractNumId w:val="2"/>
  </w:num>
  <w:num w:numId="2" w16cid:durableId="1666737415">
    <w:abstractNumId w:val="7"/>
  </w:num>
  <w:num w:numId="3" w16cid:durableId="1854491729">
    <w:abstractNumId w:val="4"/>
  </w:num>
  <w:num w:numId="4" w16cid:durableId="2115519055">
    <w:abstractNumId w:val="0"/>
  </w:num>
  <w:num w:numId="5" w16cid:durableId="1374233416">
    <w:abstractNumId w:val="6"/>
  </w:num>
  <w:num w:numId="6" w16cid:durableId="413361423">
    <w:abstractNumId w:val="3"/>
  </w:num>
  <w:num w:numId="7" w16cid:durableId="1147550009">
    <w:abstractNumId w:val="5"/>
  </w:num>
  <w:num w:numId="8" w16cid:durableId="1357536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00901"/>
    <w:rsid w:val="000029FE"/>
    <w:rsid w:val="00017F1A"/>
    <w:rsid w:val="00054222"/>
    <w:rsid w:val="000A1445"/>
    <w:rsid w:val="000D6AE4"/>
    <w:rsid w:val="000D7A2D"/>
    <w:rsid w:val="000F1481"/>
    <w:rsid w:val="000F65E4"/>
    <w:rsid w:val="00141AA8"/>
    <w:rsid w:val="001459DF"/>
    <w:rsid w:val="00157581"/>
    <w:rsid w:val="001B3BD7"/>
    <w:rsid w:val="001C413B"/>
    <w:rsid w:val="001D5AB2"/>
    <w:rsid w:val="001D72C2"/>
    <w:rsid w:val="00264BBD"/>
    <w:rsid w:val="002720F1"/>
    <w:rsid w:val="00272A6B"/>
    <w:rsid w:val="00300919"/>
    <w:rsid w:val="0037371C"/>
    <w:rsid w:val="003A294B"/>
    <w:rsid w:val="003C3529"/>
    <w:rsid w:val="003E4DBE"/>
    <w:rsid w:val="00404B3A"/>
    <w:rsid w:val="00444631"/>
    <w:rsid w:val="00461685"/>
    <w:rsid w:val="004A3A6B"/>
    <w:rsid w:val="004D486B"/>
    <w:rsid w:val="004D70E1"/>
    <w:rsid w:val="004E5E4B"/>
    <w:rsid w:val="00511592"/>
    <w:rsid w:val="00511E9D"/>
    <w:rsid w:val="00543348"/>
    <w:rsid w:val="00580F7E"/>
    <w:rsid w:val="00592D24"/>
    <w:rsid w:val="005B1BF2"/>
    <w:rsid w:val="005B570F"/>
    <w:rsid w:val="005F36FF"/>
    <w:rsid w:val="00616246"/>
    <w:rsid w:val="0064614E"/>
    <w:rsid w:val="006A32CE"/>
    <w:rsid w:val="006A385D"/>
    <w:rsid w:val="006B60BD"/>
    <w:rsid w:val="00706E39"/>
    <w:rsid w:val="00711F1D"/>
    <w:rsid w:val="00732443"/>
    <w:rsid w:val="007463A6"/>
    <w:rsid w:val="00750197"/>
    <w:rsid w:val="007578FC"/>
    <w:rsid w:val="007C5CB2"/>
    <w:rsid w:val="007C6CBC"/>
    <w:rsid w:val="00824E4B"/>
    <w:rsid w:val="00827991"/>
    <w:rsid w:val="00846814"/>
    <w:rsid w:val="00850C24"/>
    <w:rsid w:val="00851163"/>
    <w:rsid w:val="0088625F"/>
    <w:rsid w:val="008B79B7"/>
    <w:rsid w:val="008B79EB"/>
    <w:rsid w:val="00953D36"/>
    <w:rsid w:val="009C64E1"/>
    <w:rsid w:val="00A00AF8"/>
    <w:rsid w:val="00A03336"/>
    <w:rsid w:val="00A03FF5"/>
    <w:rsid w:val="00A3279F"/>
    <w:rsid w:val="00A436F5"/>
    <w:rsid w:val="00A61CB2"/>
    <w:rsid w:val="00AC3A43"/>
    <w:rsid w:val="00AE781E"/>
    <w:rsid w:val="00AF10DB"/>
    <w:rsid w:val="00AF5B57"/>
    <w:rsid w:val="00B43300"/>
    <w:rsid w:val="00B43E2F"/>
    <w:rsid w:val="00B96AE0"/>
    <w:rsid w:val="00BC045E"/>
    <w:rsid w:val="00BD0CE2"/>
    <w:rsid w:val="00BF2156"/>
    <w:rsid w:val="00C34B82"/>
    <w:rsid w:val="00C46DB3"/>
    <w:rsid w:val="00C748C4"/>
    <w:rsid w:val="00CA4AB4"/>
    <w:rsid w:val="00D04C53"/>
    <w:rsid w:val="00D05C1F"/>
    <w:rsid w:val="00D23373"/>
    <w:rsid w:val="00D778F6"/>
    <w:rsid w:val="00E1178D"/>
    <w:rsid w:val="00E63E83"/>
    <w:rsid w:val="00E72D01"/>
    <w:rsid w:val="00E96FCB"/>
    <w:rsid w:val="00ED67DC"/>
    <w:rsid w:val="00EE1969"/>
    <w:rsid w:val="00EF0655"/>
    <w:rsid w:val="00F9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AE4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  <w:style w:type="paragraph" w:customStyle="1" w:styleId="Default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rsid w:val="00141AA8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D778F6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D778F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778F6"/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498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3</cp:revision>
  <dcterms:created xsi:type="dcterms:W3CDTF">2025-11-07T09:40:00Z</dcterms:created>
  <dcterms:modified xsi:type="dcterms:W3CDTF">2025-11-19T07:24:00Z</dcterms:modified>
</cp:coreProperties>
</file>