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3C7ACE6F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4D78A007" w:rsidR="00012D13" w:rsidRPr="00BA7DC0" w:rsidRDefault="00012D13" w:rsidP="00CD55AC">
      <w:pPr>
        <w:jc w:val="center"/>
        <w:rPr>
          <w:b/>
          <w:color w:val="4472C4" w:themeColor="accent1"/>
          <w:sz w:val="44"/>
          <w:szCs w:val="44"/>
        </w:rPr>
      </w:pPr>
      <w:r w:rsidRPr="00BA7DC0">
        <w:rPr>
          <w:rFonts w:ascii="Arial" w:hAnsi="Arial" w:cs="Arial"/>
          <w:b/>
          <w:color w:val="4472C4" w:themeColor="accent1"/>
          <w:sz w:val="44"/>
          <w:szCs w:val="44"/>
        </w:rPr>
        <w:t>„</w:t>
      </w:r>
      <w:r w:rsidR="00BA7DC0" w:rsidRPr="00BA7DC0">
        <w:rPr>
          <w:rFonts w:ascii="Times New Roman" w:hAnsi="Times New Roman" w:cs="Times New Roman"/>
          <w:b/>
          <w:color w:val="4472C4" w:themeColor="accent1"/>
          <w:sz w:val="44"/>
          <w:szCs w:val="44"/>
        </w:rPr>
        <w:t>Participace dítěte v situaci rozpadu rodiny – zjišťování názoru dítěte</w:t>
      </w:r>
      <w:r w:rsidRPr="00BA7DC0">
        <w:rPr>
          <w:rFonts w:ascii="Arial" w:hAnsi="Arial" w:cs="Arial"/>
          <w:b/>
          <w:color w:val="4472C4" w:themeColor="accent1"/>
          <w:sz w:val="44"/>
          <w:szCs w:val="44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22EDC6FD" w:rsidR="00012D13" w:rsidRPr="00BA7DC0" w:rsidRDefault="00012D13" w:rsidP="00CD55AC">
      <w:pPr>
        <w:rPr>
          <w:b/>
          <w:bCs/>
          <w:color w:val="7030A0"/>
        </w:rPr>
      </w:pPr>
      <w:r w:rsidRPr="00BA7DC0">
        <w:rPr>
          <w:rFonts w:ascii="Arial" w:hAnsi="Arial" w:cs="Arial"/>
          <w:b/>
          <w:color w:val="7030A0"/>
        </w:rPr>
        <w:t>akreditace MPSV:</w:t>
      </w:r>
      <w:r w:rsidR="000D6E24" w:rsidRPr="00BA7DC0">
        <w:rPr>
          <w:color w:val="7030A0"/>
          <w:shd w:val="clear" w:color="auto" w:fill="D5DCE4"/>
        </w:rPr>
        <w:t xml:space="preserve"> </w:t>
      </w:r>
      <w:r w:rsidR="00BA7DC0" w:rsidRPr="00BA7DC0">
        <w:rPr>
          <w:rFonts w:ascii="Times New Roman" w:hAnsi="Times New Roman" w:cs="Times New Roman"/>
          <w:color w:val="7030A0"/>
          <w:sz w:val="24"/>
          <w:szCs w:val="24"/>
        </w:rPr>
        <w:t>Participace dítěte v situaci rozpadu rodiny – zjišťování názoru dítěte</w:t>
      </w:r>
      <w:r w:rsidR="00542374" w:rsidRPr="00BA7DC0">
        <w:rPr>
          <w:rFonts w:ascii="Arial" w:hAnsi="Arial" w:cs="Arial"/>
          <w:color w:val="7030A0"/>
        </w:rPr>
        <w:t xml:space="preserve">. </w:t>
      </w:r>
      <w:r w:rsidRPr="00BA7DC0">
        <w:rPr>
          <w:rFonts w:ascii="Arial" w:hAnsi="Arial" w:cs="Arial"/>
          <w:color w:val="7030A0"/>
        </w:rPr>
        <w:t xml:space="preserve">Akreditace č.: </w:t>
      </w:r>
      <w:r w:rsidR="000D6E24" w:rsidRPr="00BA7DC0">
        <w:rPr>
          <w:rFonts w:ascii="Arial" w:hAnsi="Arial" w:cs="Arial"/>
          <w:color w:val="7030A0"/>
        </w:rPr>
        <w:t>A2023</w:t>
      </w:r>
      <w:r w:rsidR="00BA7DC0" w:rsidRPr="00BA7DC0">
        <w:rPr>
          <w:rFonts w:ascii="Arial" w:hAnsi="Arial" w:cs="Arial"/>
          <w:color w:val="7030A0"/>
        </w:rPr>
        <w:t>/</w:t>
      </w:r>
      <w:r w:rsidR="000D6E24" w:rsidRPr="00BA7DC0">
        <w:rPr>
          <w:rFonts w:ascii="Arial" w:hAnsi="Arial" w:cs="Arial"/>
          <w:color w:val="7030A0"/>
        </w:rPr>
        <w:t>023</w:t>
      </w:r>
      <w:r w:rsidR="00BA7DC0" w:rsidRPr="00BA7DC0">
        <w:rPr>
          <w:rFonts w:ascii="Arial" w:hAnsi="Arial" w:cs="Arial"/>
          <w:color w:val="7030A0"/>
        </w:rPr>
        <w:t>1</w:t>
      </w:r>
      <w:r w:rsidR="000D6E24" w:rsidRPr="00BA7DC0">
        <w:rPr>
          <w:rFonts w:ascii="Arial" w:hAnsi="Arial" w:cs="Arial"/>
          <w:color w:val="7030A0"/>
        </w:rPr>
        <w:t>-SP/PC</w:t>
      </w:r>
      <w:r w:rsidRPr="00BA7DC0">
        <w:rPr>
          <w:rFonts w:ascii="Arial" w:hAnsi="Arial" w:cs="Arial"/>
          <w:color w:val="7030A0"/>
        </w:rPr>
        <w:t>. (8. hodin)</w:t>
      </w:r>
      <w:r w:rsidR="00CD55AC" w:rsidRPr="00BA7DC0">
        <w:rPr>
          <w:rFonts w:ascii="Arial" w:hAnsi="Arial" w:cs="Arial"/>
          <w:color w:val="7030A0"/>
        </w:rPr>
        <w:t xml:space="preserve"> </w:t>
      </w:r>
      <w:r w:rsidR="008D052C" w:rsidRPr="00BA7DC0">
        <w:rPr>
          <w:rFonts w:ascii="Arial" w:hAnsi="Arial" w:cs="Arial"/>
          <w:color w:val="7030A0"/>
        </w:rPr>
        <w:t>kombinovaná forma</w:t>
      </w:r>
      <w:r w:rsidR="000D6E24" w:rsidRPr="00BA7DC0">
        <w:rPr>
          <w:rFonts w:ascii="Arial" w:hAnsi="Arial" w:cs="Arial"/>
          <w:color w:val="7030A0"/>
        </w:rPr>
        <w:t xml:space="preserve"> (akreditace náleží společnosti NIDAR)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594F6E4B" w:rsidR="007C6CBC" w:rsidRPr="00BA7DC0" w:rsidRDefault="00BA7DC0" w:rsidP="00CD55AC">
            <w:pPr>
              <w:rPr>
                <w:b/>
                <w:bCs/>
                <w:sz w:val="28"/>
                <w:szCs w:val="28"/>
              </w:rPr>
            </w:pPr>
            <w:r w:rsidRPr="00BA7DC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Participace dítěte v situaci rozpadu rodiny – zjišťování názoru dítěte</w:t>
            </w:r>
            <w:r w:rsidR="000D6E24" w:rsidRPr="00BA7DC0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D052C" w:rsidRPr="00BA7DC0">
              <w:rPr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50FE3A74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="00BA7DC0" w:rsidRPr="00BA7D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A2023/0231-SP/PC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8D052C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(Akreditace náleží společnosti NIDAR)</w:t>
            </w:r>
          </w:p>
          <w:p w14:paraId="0C91C1DC" w14:textId="7FE82FAB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2CC0069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BA7D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A7D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0D6E24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4C27E25" w:rsidR="007C6CBC" w:rsidRPr="00233F18" w:rsidRDefault="000D6E24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CCD">
              <w:rPr>
                <w:rFonts w:ascii="Arial" w:hAnsi="Arial" w:cs="Arial"/>
                <w:b/>
              </w:rPr>
              <w:t xml:space="preserve">Mgr. Terezie </w:t>
            </w:r>
            <w:proofErr w:type="spellStart"/>
            <w:r w:rsidRPr="00003CCD">
              <w:rPr>
                <w:rFonts w:ascii="Arial" w:hAnsi="Arial" w:cs="Arial"/>
                <w:b/>
              </w:rPr>
              <w:t>Pemová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Pr="008E333D">
              <w:rPr>
                <w:rFonts w:ascii="Arial" w:hAnsi="Arial" w:cs="Arial"/>
                <w:bCs/>
              </w:rPr>
              <w:t>Nár</w:t>
            </w:r>
            <w:r w:rsidRPr="00003CCD">
              <w:rPr>
                <w:rFonts w:ascii="Arial" w:hAnsi="Arial" w:cs="Arial"/>
              </w:rPr>
              <w:t>odní institut pro rodinu a děti, spoluautorka knih s danou problematikou, uznávaná lektork</w:t>
            </w:r>
            <w:r>
              <w:rPr>
                <w:rFonts w:ascii="Arial" w:hAnsi="Arial" w:cs="Arial"/>
              </w:rPr>
              <w:t>a</w:t>
            </w:r>
            <w:r w:rsidRPr="00003CCD">
              <w:rPr>
                <w:rFonts w:ascii="Arial" w:hAnsi="Arial" w:cs="Arial"/>
              </w:rPr>
              <w:t>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89DD12A" w:rsidR="007C6CBC" w:rsidRPr="00BD5CC2" w:rsidRDefault="000D6E24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BA7DC0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BA7DC0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A7DC0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76FEDD4" w14:textId="77777777" w:rsidR="00BA7DC0" w:rsidRPr="0008119E" w:rsidRDefault="00BA7DC0" w:rsidP="00BA7DC0">
      <w:pPr>
        <w:jc w:val="both"/>
        <w:rPr>
          <w:b/>
          <w:bCs/>
          <w:color w:val="44546A"/>
        </w:rPr>
      </w:pPr>
      <w:r w:rsidRPr="0008119E">
        <w:rPr>
          <w:b/>
          <w:bCs/>
          <w:color w:val="44546A"/>
        </w:rPr>
        <w:t xml:space="preserve">Kurz je určen sociálním pracovníkům v oblasti sociálních služeb i sociálně-právní ochrany dětí, za účelem zvýšení participace dětí v záležitostech, které se jich týkají v souladu s Úmluvou o právech dítěte. Kurz se zaměřuje na především na psychosociální rozměr tohoto tématu se ve specifické situaci rozpadu rodiny. Jedná se o zejména otázky věkových specifik, podpora rodičům při zapojování dětí do rozhodování o porozvodovém uspořádání péče, </w:t>
      </w:r>
      <w:r w:rsidRPr="0008119E">
        <w:rPr>
          <w:b/>
          <w:bCs/>
          <w:color w:val="44546A"/>
        </w:rPr>
        <w:lastRenderedPageBreak/>
        <w:t xml:space="preserve">participace dítěte prostřednictvím kolizního opatrovníka, či jiné služby). Dále jsou účastníci kurzu seznámeni se základními komunikačními dovednostmi a systémovými opatřeními (uspořádání prostor, organizace času, ochrana dítěte před duplicitními úkony atp.). </w:t>
      </w:r>
    </w:p>
    <w:p w14:paraId="18141661" w14:textId="77777777" w:rsidR="00BA7DC0" w:rsidRPr="008E1FFC" w:rsidRDefault="00BA7DC0" w:rsidP="00BA7DC0">
      <w:pPr>
        <w:spacing w:line="276" w:lineRule="auto"/>
        <w:jc w:val="both"/>
        <w:rPr>
          <w:rFonts w:ascii="Arial" w:hAnsi="Arial" w:cs="Arial"/>
          <w:b/>
          <w:i/>
          <w:iCs/>
          <w:color w:val="44546A"/>
          <w:sz w:val="32"/>
          <w:szCs w:val="32"/>
        </w:rPr>
      </w:pPr>
      <w:r>
        <w:rPr>
          <w:rFonts w:ascii="Arial" w:hAnsi="Arial" w:cs="Arial"/>
          <w:b/>
          <w:i/>
          <w:iCs/>
          <w:color w:val="44546A"/>
          <w:sz w:val="32"/>
          <w:szCs w:val="32"/>
        </w:rPr>
        <w:t>PROGRAM:</w:t>
      </w:r>
    </w:p>
    <w:p w14:paraId="55AB3E16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 xml:space="preserve">Úvod </w:t>
      </w:r>
    </w:p>
    <w:p w14:paraId="2579AA56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Postavení dítěte v ČR na pozadí platné legislativy. Názory, postoje, přání.</w:t>
      </w:r>
    </w:p>
    <w:p w14:paraId="47885EA3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55A3724C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Význam zjišťování názoru dítěte</w:t>
      </w:r>
    </w:p>
    <w:p w14:paraId="7A64BAB4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Zjišťování názoru dítěte jako výraz vyjádření základních potřeb. Důvody pro zpochybňování nutnosti zjišťování názoru dítěte. Studie zdůvodňující potřebu zjišťování názoru dítěte. Význam rozhovoru s dítětem (zjišťování jeho názoru).</w:t>
      </w:r>
    </w:p>
    <w:p w14:paraId="055B7737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20F93B25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Vedení rozhovoru s dítětem</w:t>
      </w:r>
    </w:p>
    <w:p w14:paraId="145EBCD5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Fáze zapojování dítěte. Základní podmínky úspěšného rozhovoru s dítětem. Modelový postup rozhovoru. Posouzení orientace dítěte v čase a situaci. Pravidla vedení rozhovoru. Běžná nedorozumění během forenzních rozhovorů s dětmi. Vedení rozhovoru sociálním pracovníkem.</w:t>
      </w:r>
    </w:p>
    <w:p w14:paraId="117EE84F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4CA2E9A1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Vývojová specifika</w:t>
      </w:r>
    </w:p>
    <w:p w14:paraId="20E9918B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Vývojové vnímání času, reality, pravdivosti svých tvrzení u dětí různých věkových kategorií. Charakteristiky jednotlivých období vývoje, klíčové oblasti rozhovoru, možné otázky. Škály a standardizované dotazníky pro zjišťování názoru dítěte, jejich vyhodnocení a finalizace závěrů.</w:t>
      </w:r>
    </w:p>
    <w:p w14:paraId="3B8142FC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68F38DF1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 xml:space="preserve">Závěr </w:t>
      </w:r>
    </w:p>
    <w:p w14:paraId="629952EE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Shrnutí získaných poznatků, dotazy posluchačů</w:t>
      </w:r>
    </w:p>
    <w:p w14:paraId="1BD481D6" w14:textId="77777777" w:rsidR="00CD55AC" w:rsidRPr="00553DCA" w:rsidRDefault="00CD55AC" w:rsidP="00706BDD">
      <w:pPr>
        <w:spacing w:after="0"/>
        <w:rPr>
          <w:b/>
          <w:bCs/>
          <w:sz w:val="32"/>
          <w:szCs w:val="32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B975" w14:textId="77777777" w:rsidR="00845314" w:rsidRDefault="00845314" w:rsidP="007C6CBC">
      <w:pPr>
        <w:spacing w:after="0" w:line="240" w:lineRule="auto"/>
      </w:pPr>
      <w:r>
        <w:separator/>
      </w:r>
    </w:p>
  </w:endnote>
  <w:endnote w:type="continuationSeparator" w:id="0">
    <w:p w14:paraId="6D642665" w14:textId="77777777" w:rsidR="00845314" w:rsidRDefault="00845314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92" w14:textId="77777777" w:rsidR="00845314" w:rsidRDefault="00845314" w:rsidP="007C6CBC">
      <w:pPr>
        <w:spacing w:after="0" w:line="240" w:lineRule="auto"/>
      </w:pPr>
      <w:r>
        <w:separator/>
      </w:r>
    </w:p>
  </w:footnote>
  <w:footnote w:type="continuationSeparator" w:id="0">
    <w:p w14:paraId="59DE2AFE" w14:textId="77777777" w:rsidR="00845314" w:rsidRDefault="00845314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B2B"/>
    <w:multiLevelType w:val="hybridMultilevel"/>
    <w:tmpl w:val="D91EE9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4373"/>
    <w:multiLevelType w:val="hybridMultilevel"/>
    <w:tmpl w:val="BCD4A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0F4974"/>
    <w:multiLevelType w:val="hybridMultilevel"/>
    <w:tmpl w:val="BC849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5"/>
  </w:num>
  <w:num w:numId="7" w16cid:durableId="1636832460">
    <w:abstractNumId w:val="3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4"/>
  </w:num>
  <w:num w:numId="12" w16cid:durableId="157577575">
    <w:abstractNumId w:val="14"/>
  </w:num>
  <w:num w:numId="13" w16cid:durableId="279605918">
    <w:abstractNumId w:val="15"/>
  </w:num>
  <w:num w:numId="14" w16cid:durableId="507407053">
    <w:abstractNumId w:val="9"/>
  </w:num>
  <w:num w:numId="15" w16cid:durableId="102383511">
    <w:abstractNumId w:val="13"/>
  </w:num>
  <w:num w:numId="16" w16cid:durableId="140688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C0059"/>
    <w:rsid w:val="000D197F"/>
    <w:rsid w:val="000D6E24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47353D"/>
    <w:rsid w:val="004D48AE"/>
    <w:rsid w:val="00510E17"/>
    <w:rsid w:val="00542374"/>
    <w:rsid w:val="005523D5"/>
    <w:rsid w:val="00553DCA"/>
    <w:rsid w:val="00594CA0"/>
    <w:rsid w:val="005F3954"/>
    <w:rsid w:val="00600517"/>
    <w:rsid w:val="006229D2"/>
    <w:rsid w:val="00627E4F"/>
    <w:rsid w:val="00633381"/>
    <w:rsid w:val="0065720E"/>
    <w:rsid w:val="006A4F3A"/>
    <w:rsid w:val="006F2A3A"/>
    <w:rsid w:val="00706BDD"/>
    <w:rsid w:val="0070755E"/>
    <w:rsid w:val="007A52CD"/>
    <w:rsid w:val="007C6CBC"/>
    <w:rsid w:val="00845314"/>
    <w:rsid w:val="008604CF"/>
    <w:rsid w:val="008D052C"/>
    <w:rsid w:val="008E20E3"/>
    <w:rsid w:val="008F2A71"/>
    <w:rsid w:val="00921419"/>
    <w:rsid w:val="00925ED4"/>
    <w:rsid w:val="0093354D"/>
    <w:rsid w:val="0097770C"/>
    <w:rsid w:val="009A113A"/>
    <w:rsid w:val="009C5E81"/>
    <w:rsid w:val="009F2490"/>
    <w:rsid w:val="00A05BCE"/>
    <w:rsid w:val="00A3241C"/>
    <w:rsid w:val="00A525AF"/>
    <w:rsid w:val="00A65BBC"/>
    <w:rsid w:val="00A970EB"/>
    <w:rsid w:val="00BA2712"/>
    <w:rsid w:val="00BA7DC0"/>
    <w:rsid w:val="00BD5CC2"/>
    <w:rsid w:val="00C31138"/>
    <w:rsid w:val="00C71753"/>
    <w:rsid w:val="00C92E7D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2025-11-05T08:12:00Z</dcterms:created>
  <dcterms:modified xsi:type="dcterms:W3CDTF">2025-11-05T08:12:00Z</dcterms:modified>
</cp:coreProperties>
</file>