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color w:val="4472c4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36"/>
          <w:szCs w:val="36"/>
          <w:rtl w:val="0"/>
        </w:rPr>
        <w:t xml:space="preserve">„</w:t>
      </w:r>
      <w:r w:rsidDel="00000000" w:rsidR="00000000" w:rsidRPr="00000000">
        <w:rPr>
          <w:b w:val="1"/>
          <w:bCs w:val="1"/>
          <w:color w:val="4472c4"/>
          <w:sz w:val="36"/>
          <w:szCs w:val="36"/>
          <w:rtl w:val="0"/>
        </w:rPr>
        <w:t xml:space="preserve">Děti a mladiství jako oběti i pachatelé-vstup do problematiky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36"/>
          <w:szCs w:val="36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i w:val="0"/>
          <w:iCs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b w:val="1"/>
          <w:bCs w:val="1"/>
          <w:color w:val="7030a0"/>
          <w:sz w:val="24"/>
          <w:szCs w:val="24"/>
          <w:rtl w:val="0"/>
        </w:rPr>
        <w:t xml:space="preserve">Děti a mladiství jako oběti i pachatelé-vstup do problematiky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rtl w:val="0"/>
        </w:rPr>
        <w:t xml:space="preserve">A2024/0268-SP</w:t>
      </w:r>
      <w:r w:rsidDel="00000000" w:rsidR="00000000" w:rsidRPr="00000000">
        <w:rPr>
          <w:rFonts w:ascii="Arial" w:cs="Arial" w:eastAsia="Arial" w:hAnsi="Arial"/>
          <w:i w:val="1"/>
          <w:iCs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color w:val="4472c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rtl w:val="0"/>
        </w:rPr>
        <w:t xml:space="preserve">akreditace MVČR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: „</w:t>
      </w:r>
      <w:r w:rsidDel="00000000" w:rsidR="00000000" w:rsidRPr="00000000">
        <w:rPr>
          <w:b w:val="1"/>
          <w:bCs w:val="1"/>
          <w:color w:val="4472c4"/>
          <w:rtl w:val="0"/>
        </w:rPr>
        <w:t xml:space="preserve">Děti a mladiství jako oběti i pachatelé-vstup do problematiky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rtl w:val="0"/>
        </w:rPr>
        <w:t xml:space="preserve">(videokurz)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“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(program vypracovaný dle zákona č. 312/2002 Sb., o úřednících ÚSC v aktuálním znění. (8 hodin)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24"/>
          <w:szCs w:val="2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513"/>
        <w:gridCol w:w="7195"/>
        <w:tblGridChange w:id="0">
          <w:tblGrid>
            <w:gridCol w:w="3513"/>
            <w:gridCol w:w="719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Děti a mladiství jako oběti i pachatelé-vstup do problematiky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before="40" w:line="240" w:lineRule="auto"/>
              <w:ind w:right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MPSV: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A2024/0268-SP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 (8. hodin) prezenční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(prezenční)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202604002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PhDr. Ludmila Mrkvicová-</w:t>
            </w:r>
            <w:r w:rsidDel="00000000" w:rsidR="00000000" w:rsidRPr="00000000">
              <w:rPr>
                <w:rtl w:val="0"/>
              </w:rPr>
              <w:t xml:space="preserve">klinický psycholog, soukromá psychologická praxe, soudní znalec, zkušený lektor v oboru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24.9. 2026 (čtvrtek) od 9,00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8,30hod – 9,00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rtl w:val="0"/>
                </w:rPr>
                <w:br w:type="textWrapping"/>
              </w:r>
            </w:hyperlink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Střední škola prof. Zdeňka Matějíčka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7a7a7a"/>
                <w:rtl w:val="0"/>
              </w:rPr>
              <w:t xml:space="preserve">, 17. listopadu 1123/70, 708 00, Ostrava-Poruba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2 290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bCs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A">
      <w:pPr>
        <w:jc w:val="both"/>
        <w:rPr>
          <w:b w:val="1"/>
          <w:bCs w:val="1"/>
          <w:sz w:val="28"/>
          <w:szCs w:val="28"/>
        </w:rPr>
      </w:pPr>
      <w:bookmarkStart w:colFirst="0" w:colLast="0" w:name="_om74e1jjk316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Úvod kurzu je věnován základním pojmům pojícím se k tématu a zejména pak legislativní úpravě ohroženého dítěte. V další části kurzu dojde na poruchy chování dětí a mladistvých. Probrány budou jak vlivy v rámci rodiny, tak i vlivy ostatní. V dalším pokračování semináře přijde řada na děti a mladistvé jako oběti. Zaměření této části školení je zejména na oblast šikany, kyberšikany, domácího násilí, znásilnění a další závažné trestné činnosti páchané na dětech a mladistvých. Rovněž prevence orgánů státní správy je součástí tohoto bloku. V části následující bude probrána naopak role dětí a mladistvých jako pachatelů. V tomto bloku dojde na nevhodné chování doma i ve škole, zaměřena bude rovněž agresivita, násilí a trestné činy páchané dětmi a mladistvými. Poruchy chování a prevence orgánů státní správy pak tento blok završí. Po závěrečném shrnutí dojde na dotazy posluchačů.</w:t>
      </w:r>
    </w:p>
    <w:p w:rsidR="00000000" w:rsidDel="00000000" w:rsidP="00000000" w:rsidRDefault="00000000" w:rsidRPr="00000000" w14:paraId="0000002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Posluchači doplňují svoje poznatky o zásadních vlivech rodin a okolí na poruchy chování dětí a mladistvých.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Posluchači obnovují svoje znalosti o nejvýznamnější rizika, která děti a mladistvé ohrožují (šikana, kyberšikana, domácí násilí, znásilnění apod.)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Posluchači rovněž v rámci kurzu upevňují svoje poznání o okolnostech, které významně ovlivňují chování dětí a mladistvých jako pachatelů.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Posluchačům doplňují informace o základních rysech nejčastějších poruch osobnosti, které se projevují již v dětském věku.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Posluchači rozumí prevenci orgánů státní správy ve zmiňovaných problematikách</w:t>
      </w:r>
    </w:p>
    <w:p w:rsidR="00000000" w:rsidDel="00000000" w:rsidP="00000000" w:rsidRDefault="00000000" w:rsidRPr="00000000" w14:paraId="0000003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a občerstvení, které sestává z nealkoholických nápojů a občerstvení v průběhu školení.</w:t>
      </w:r>
    </w:p>
    <w:p w:rsidR="00000000" w:rsidDel="00000000" w:rsidP="00000000" w:rsidRDefault="00000000" w:rsidRPr="00000000" w14:paraId="00000034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bCs w:val="1"/>
          <w:color w:val="00b0f0"/>
          <w:rtl w:val="0"/>
        </w:rPr>
        <w:t xml:space="preserve">  </w:t>
        <w:tab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8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40" w:line="240" w:lineRule="auto"/>
        <w:ind w:left="720" w:right="720" w:firstLine="0"/>
        <w:jc w:val="both"/>
        <w:rPr>
          <w:rFonts w:ascii="Times New Roman" w:cs="Times New Roman" w:eastAsia="Times New Roman" w:hAnsi="Times New Roman"/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360" w:before="4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nfo@topseminare.cz" TargetMode="External"/><Relationship Id="rId10" Type="http://schemas.openxmlformats.org/officeDocument/2006/relationships/hyperlink" Target="http://www.topseminare.cz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ps.app.goo.gl/airnnwwr3cwZ4MUA8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maps.app.goo.gl/airnnwwr3cwZ4MUA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