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4472c4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4"/>
          <w:szCs w:val="44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4"/>
          <w:szCs w:val="44"/>
          <w:rtl w:val="0"/>
        </w:rPr>
        <w:t xml:space="preserve">Agresivita u dětí v oblasti ústavní výchovy: příčiny, projevy a přístupy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4"/>
          <w:szCs w:val="44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Agresivita u dětí v oblasti ústavní výchovy: příčiny, projevy a přístupy</w:t>
      </w:r>
    </w:p>
    <w:p w:rsidR="00000000" w:rsidDel="00000000" w:rsidP="00000000" w:rsidRDefault="00000000" w:rsidRPr="00000000" w14:paraId="00000014">
      <w:pPr>
        <w:rPr>
          <w:b w:val="1"/>
          <w:bCs w:val="1"/>
          <w:color w:val="7030a0"/>
        </w:rPr>
      </w:pP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Akreditace č.: A2025/0543-SP.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Agresivita u dětí v oblasti ústavní výchovy: příčiny, projevy a přístupy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(videokurz)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Agresivita u dětí v oblasti ústavní výchovy: příčiny, projevy a přístupy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7030a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rtl w:val="0"/>
              </w:rPr>
              <w:t xml:space="preserve">MPSV: A2022/1019-SP (8. hodin) forma online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MVČR: 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202601124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Mgr. Olga Štěpánková: </w:t>
            </w:r>
            <w:r w:rsidDel="00000000" w:rsidR="00000000" w:rsidRPr="00000000">
              <w:rPr>
                <w:rtl w:val="0"/>
              </w:rPr>
              <w:t xml:space="preserve">zkušená psycholožka s mnoha letou praxí v ústavní výchově dětí.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12.11. 2026 (čtvrtek)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ON-LINE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 úvodu semináře jsou vysvětleny základní pojmy (agrese, agresivita, biologické, psychologické a sociální faktory ovlivňující agresi). Vývoji agresivity u dětí dle vývojových stádii je věnováno pokračování semináře. Role školy a rodiny pro prevenci agresivního chování dětí je náplní dalšího bloku. Nosnou částí školení je pasáž věnovaná příčinám agresivního chování u dětí v ústavní výchově. Navazující pokračování semináře se zaměřuje na formy a projevy agresivity u dětí v ústavní výchově a rovněž na možnosti práce s agresivními dětmi v ústavní výchově a prevenci. Krizové situace a jejich řešení navazují na předchozí témata. Na závěr dojde ke stručné rekapitulaci a zaznějí dotazy posluchačů.</w:t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Cílové kompetence:</w:t>
      </w:r>
    </w:p>
    <w:p w:rsidR="00000000" w:rsidDel="00000000" w:rsidP="00000000" w:rsidRDefault="00000000" w:rsidRPr="00000000" w14:paraId="0000002F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semináře obnovují svoje vědomosti z oblasti agresivity a jejího vývoje u dětí.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semináře doplňují svoje poznání o význam rolí rodiny a školy pro prevenci agresivního chování dětí.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semináře doplňují svoje znalosti o formy a projevy agresivity u dětí v ústavní výchově a rovněž o možnosti práce s agresivními dětmi v ústavní výchově.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semináře upevňují svoje dovednosti pro práce v krizových situacích v souvislosti s dětskou agresivitou.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4"/>
          <w:szCs w:val="24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6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9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B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10195"/>
        </w:tabs>
        <w:spacing w:before="40" w:lineRule="auto"/>
        <w:ind w:right="-11"/>
        <w:jc w:val="both"/>
        <w:rPr>
          <w:rFonts w:ascii="Arial" w:cs="Arial" w:eastAsia="Arial" w:hAnsi="Arial"/>
          <w:color w:val="595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