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400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95" cy="2141220"/>
                            <a:chOff x="1222300" y="2709375"/>
                            <a:chExt cx="8247390" cy="21412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222300" y="2709375"/>
                              <a:ext cx="8247375" cy="214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222310" y="2709390"/>
                              <a:ext cx="8247380" cy="2141220"/>
                              <a:chOff x="-7144" y="-7144"/>
                              <a:chExt cx="6005513" cy="19240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-7144" y="-7144"/>
                                <a:ext cx="6005500" cy="1924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2121694" y="-7144"/>
                                <a:ext cx="3876675" cy="1762125"/>
                              </a:xfrm>
                              <a:custGeom>
                                <a:rect b="b" l="l" r="r" t="t"/>
                                <a:pathLst>
                                  <a:path extrusionOk="0" h="1762125" w="3876675">
                                    <a:moveTo>
                                      <a:pt x="3869531" y="1359694"/>
                                    </a:moveTo>
                                    <a:cubicBezTo>
                                      <a:pt x="3869531" y="1359694"/>
                                      <a:pt x="3379946" y="1834039"/>
                                      <a:pt x="2359819" y="1744504"/>
                                    </a:cubicBezTo>
                                    <a:cubicBezTo>
                                      <a:pt x="1339691" y="1654969"/>
                                      <a:pt x="936784" y="1180624"/>
                                      <a:pt x="7144" y="1287304"/>
                                    </a:cubicBezTo>
                                    <a:lnTo>
                                      <a:pt x="7144" y="7144"/>
                                    </a:lnTo>
                                    <a:lnTo>
                                      <a:pt x="3869531" y="7144"/>
                                    </a:lnTo>
                                    <a:lnTo>
                                      <a:pt x="3869531" y="13596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83C6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7" name="Shape 7"/>
                            <wps:spPr>
                              <a:xfrm>
                                <a:off x="-7144" y="-7144"/>
                                <a:ext cx="6000750" cy="1924050"/>
                              </a:xfrm>
                              <a:custGeom>
                                <a:rect b="b" l="l" r="r" t="t"/>
                                <a:pathLst>
                                  <a:path extrusionOk="0" h="1924050" w="6000750">
                                    <a:moveTo>
                                      <a:pt x="7144" y="1699736"/>
                                    </a:moveTo>
                                    <a:cubicBezTo>
                                      <a:pt x="7144" y="1699736"/>
                                      <a:pt x="1410176" y="2317909"/>
                                      <a:pt x="2934176" y="1484471"/>
                                    </a:cubicBezTo>
                                    <a:cubicBezTo>
                                      <a:pt x="4459129" y="651986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lnTo>
                                      <a:pt x="7144" y="1699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1CADE4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-7144" y="-7144"/>
                                <a:ext cx="6000750" cy="904875"/>
                              </a:xfrm>
                              <a:custGeom>
                                <a:rect b="b" l="l" r="r" t="t"/>
                                <a:pathLst>
                                  <a:path extrusionOk="0" h="904875" w="6000750">
                                    <a:moveTo>
                                      <a:pt x="7144" y="7144"/>
                                    </a:moveTo>
                                    <a:lnTo>
                                      <a:pt x="7144" y="613886"/>
                                    </a:lnTo>
                                    <a:cubicBezTo>
                                      <a:pt x="647224" y="1034891"/>
                                      <a:pt x="2136934" y="964406"/>
                                      <a:pt x="3546634" y="574834"/>
                                    </a:cubicBezTo>
                                    <a:cubicBezTo>
                                      <a:pt x="4882039" y="205264"/>
                                      <a:pt x="5998369" y="893921"/>
                                      <a:pt x="5998369" y="893921"/>
                                    </a:cubicBezTo>
                                    <a:lnTo>
                                      <a:pt x="5998369" y="7144"/>
                                    </a:lnTo>
                                    <a:lnTo>
                                      <a:pt x="7144" y="7144"/>
                                    </a:ln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1CADE4"/>
                                  </a:gs>
                                  <a:gs pos="100000">
                                    <a:srgbClr val="76CEEF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3176111" y="924401"/>
                                <a:ext cx="2819400" cy="828675"/>
                              </a:xfrm>
                              <a:custGeom>
                                <a:rect b="b" l="l" r="r" t="t"/>
                                <a:pathLst>
                                  <a:path extrusionOk="0" h="828675" w="2819400">
                                    <a:moveTo>
                                      <a:pt x="7144" y="481489"/>
                                    </a:moveTo>
                                    <a:cubicBezTo>
                                      <a:pt x="380524" y="602456"/>
                                      <a:pt x="751999" y="764381"/>
                                      <a:pt x="1305401" y="812959"/>
                                    </a:cubicBezTo>
                                    <a:cubicBezTo>
                                      <a:pt x="2325529" y="902494"/>
                                      <a:pt x="2815114" y="428149"/>
                                      <a:pt x="2815114" y="428149"/>
                                    </a:cubicBezTo>
                                    <a:lnTo>
                                      <a:pt x="2815114" y="7144"/>
                                    </a:lnTo>
                                    <a:cubicBezTo>
                                      <a:pt x="2332196" y="236696"/>
                                      <a:pt x="1376839" y="568166"/>
                                      <a:pt x="7144" y="481489"/>
                                    </a:cubicBezTo>
                                    <a:close/>
                                  </a:path>
                                </a:pathLst>
                              </a:custGeom>
                              <a:gradFill>
                                <a:gsLst>
                                  <a:gs pos="0">
                                    <a:srgbClr val="2683C6"/>
                                  </a:gs>
                                  <a:gs pos="100000">
                                    <a:srgbClr val="1C6294"/>
                                  </a:gs>
                                </a:gsLst>
                                <a:lin ang="0" scaled="0"/>
                              </a:gra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-457197</wp:posOffset>
                </wp:positionH>
                <wp:positionV relativeFrom="paragraph">
                  <wp:posOffset>-457831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4472c4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0"/>
          <w:szCs w:val="40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40"/>
          <w:szCs w:val="40"/>
          <w:rtl w:val="0"/>
        </w:rPr>
        <w:t xml:space="preserve">Vybraná témata problematiky domácího násilí – děti jako osoby ohrožené domácím násilím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0"/>
          <w:szCs w:val="40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i w:val="0"/>
          <w:iCs w:val="0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b w:val="1"/>
          <w:bCs w:val="1"/>
          <w:color w:val="7030a0"/>
          <w:rtl w:val="0"/>
        </w:rPr>
        <w:t xml:space="preserve">Vybraná témata problematiky domácího násilí – děti jako osoby ohrožené domácím násilím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7030a0"/>
          <w:rtl w:val="0"/>
        </w:rPr>
        <w:t xml:space="preserve">A2023/1634-SP/PC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: „</w:t>
      </w:r>
      <w:r w:rsidDel="00000000" w:rsidR="00000000" w:rsidRPr="00000000">
        <w:rPr>
          <w:b w:val="1"/>
          <w:bCs w:val="1"/>
          <w:color w:val="4472c4"/>
          <w:sz w:val="24"/>
          <w:szCs w:val="24"/>
          <w:rtl w:val="0"/>
        </w:rPr>
        <w:t xml:space="preserve">Vybraná témata problematiky domácího násilí – děti jako osoby ohrožené domácím násilím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Vybraná témata problematiky domácího násilí – děti jako osoby ohrožené domácím násilím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color w:val="7030a0"/>
                <w:sz w:val="24"/>
                <w:szCs w:val="24"/>
                <w:rtl w:val="0"/>
              </w:rPr>
              <w:t xml:space="preserve">A2023/1634-SP/PC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prezenční </w:t>
            </w:r>
            <w:r w:rsidDel="00000000" w:rsidR="00000000" w:rsidRPr="00000000">
              <w:rPr>
                <w:rFonts w:ascii="Calibri" w:cs="Calibri" w:eastAsia="Calibri" w:hAnsi="Calibri"/>
                <w:color w:val="7030a0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(prezenční)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202601047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PhDr., Mgr.</w:t>
            </w:r>
            <w:r w:rsidDel="00000000" w:rsidR="00000000" w:rsidRPr="00000000">
              <w:rPr>
                <w:color w:val="00008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Lucie Paprsteinová </w:t>
            </w:r>
            <w:r w:rsidDel="00000000" w:rsidR="00000000" w:rsidRPr="00000000">
              <w:rPr>
                <w:color w:val="000080"/>
                <w:sz w:val="24"/>
                <w:szCs w:val="24"/>
                <w:rtl w:val="0"/>
              </w:rPr>
              <w:t xml:space="preserve">–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Bílý kruh bezpečí Ostrava, od roku 2008 dosud-vedoucí sociální služby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. Zkušená lektorka.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20.10. 2026 (úterý) od 9,00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8,30hod – 9,00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rtl w:val="0"/>
                </w:rPr>
                <w:br w:type="textWrapping"/>
              </w:r>
            </w:hyperlink>
            <w:hyperlink r:id="rId9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Střední škola prof. Zdeňka Matějíčka</w:t>
              </w:r>
            </w:hyperlink>
            <w:r w:rsidDel="00000000" w:rsidR="00000000" w:rsidRPr="00000000">
              <w:rPr>
                <w:rFonts w:ascii="Arial" w:cs="Arial" w:eastAsia="Arial" w:hAnsi="Arial"/>
                <w:color w:val="7a7a7a"/>
                <w:rtl w:val="0"/>
              </w:rPr>
              <w:t xml:space="preserve">, 17. listopadu 1123/70, 708 00, Ostrava-Poruba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Na úvod kurzu budou zopakovány základy problematiky domácího násilí a dojde na informace stran tématu "děti jako osoby ohrožené domácím násilím". V další části kurzu bude přednes lektorky zaměřen na dopady domácího násilí na dítě v důsledku vývojového stádia. Rozbor konkrétních případů domácího násilí na dětech je pak náplní dalšího bloku semináře. V nosném závěrečném oddíle semináře pak dojde na informace, jak získat pomoc pro dětské oběti domácího násilí. V úplném závěru proběhne stručné shrnutí a posluchači budou mít prostor na dotazy k tématu.</w:t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b w:val="1"/>
          <w:bCs w:val="1"/>
          <w:sz w:val="28"/>
          <w:szCs w:val="28"/>
        </w:rPr>
      </w:pPr>
      <w:bookmarkStart w:colFirst="0" w:colLast="0" w:name="_gjmn17n4w2v7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na úvod kurzu doplní svoje znalosti o základy problematiky domácího násilí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upevní své poznání v oblasti "děti jako osoby ohrožené domácím násilím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doplní svoje vědomosti o dopady domácího násilí na dítě v důsledku vývojového stádia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obnoví svoje zkušenosti po rozboru konkrétních případů domácího násilí na dětech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doplní svoje znalosti o informace, jak získat pomoc pro dětské oběti domácího násilí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a občerstvení, které sestává z nealkoholických nápojů a občerstvení v průběhu školení.</w:t>
      </w:r>
    </w:p>
    <w:p w:rsidR="00000000" w:rsidDel="00000000" w:rsidP="00000000" w:rsidRDefault="00000000" w:rsidRPr="00000000" w14:paraId="00000034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9">
      <w:pPr>
        <w:spacing w:after="360" w:before="40" w:line="240" w:lineRule="auto"/>
        <w:ind w:right="72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2" w:type="default"/>
      <w:headerReference r:id="rId13" w:type="first"/>
      <w:headerReference r:id="rId14" w:type="even"/>
      <w:footerReference r:id="rId15" w:type="default"/>
      <w:footerReference r:id="rId16" w:type="first"/>
      <w:footerReference r:id="rId17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info@topseminare.cz" TargetMode="External"/><Relationship Id="rId10" Type="http://schemas.openxmlformats.org/officeDocument/2006/relationships/hyperlink" Target="http://www.topseminare.cz" TargetMode="External"/><Relationship Id="rId13" Type="http://schemas.openxmlformats.org/officeDocument/2006/relationships/header" Target="head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aps.app.goo.gl/airnnwwr3cwZ4MUA8" TargetMode="External"/><Relationship Id="rId15" Type="http://schemas.openxmlformats.org/officeDocument/2006/relationships/footer" Target="footer1.xml"/><Relationship Id="rId14" Type="http://schemas.openxmlformats.org/officeDocument/2006/relationships/header" Target="header3.xml"/><Relationship Id="rId17" Type="http://schemas.openxmlformats.org/officeDocument/2006/relationships/footer" Target="footer3.xml"/><Relationship Id="rId16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s://maps.app.goo.gl/airnnwwr3cwZ4MUA8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