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-457196</wp:posOffset>
                </wp:positionH>
                <wp:positionV relativeFrom="paragraph">
                  <wp:posOffset>-457829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400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5" cy="2141220"/>
                            <a:chOff x="1222300" y="2709375"/>
                            <a:chExt cx="8247405" cy="21412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222300" y="2709375"/>
                              <a:ext cx="8247400" cy="2141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222310" y="2709390"/>
                              <a:ext cx="8247395" cy="2141220"/>
                              <a:chOff x="1222300" y="2709375"/>
                              <a:chExt cx="8247390" cy="214125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1222300" y="2709375"/>
                                <a:ext cx="8247375" cy="2141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222310" y="2709390"/>
                                <a:ext cx="8247380" cy="2141220"/>
                                <a:chOff x="-7144" y="-7144"/>
                                <a:chExt cx="6005513" cy="1924050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-7144" y="-7144"/>
                                  <a:ext cx="6005500" cy="1924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2121694" y="-7144"/>
                                  <a:ext cx="3876675" cy="1762125"/>
                                </a:xfrm>
                                <a:custGeom>
                                  <a:rect b="b" l="l" r="r" t="t"/>
                                  <a:pathLst>
                                    <a:path extrusionOk="0" h="1762125" w="3876675">
                                      <a:moveTo>
                                        <a:pt x="3869531" y="1359694"/>
                                      </a:moveTo>
                                      <a:cubicBezTo>
                                        <a:pt x="3869531" y="1359694"/>
                                        <a:pt x="3379946" y="1834039"/>
                                        <a:pt x="2359819" y="1744504"/>
                                      </a:cubicBezTo>
                                      <a:cubicBezTo>
                                        <a:pt x="1339691" y="1654969"/>
                                        <a:pt x="936784" y="1180624"/>
                                        <a:pt x="7144" y="1287304"/>
                                      </a:cubicBezTo>
                                      <a:lnTo>
                                        <a:pt x="7144" y="7144"/>
                                      </a:lnTo>
                                      <a:lnTo>
                                        <a:pt x="3869531" y="7144"/>
                                      </a:lnTo>
                                      <a:lnTo>
                                        <a:pt x="3869531" y="135969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683C6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-7144" y="-7144"/>
                                  <a:ext cx="6000750" cy="1924050"/>
                                </a:xfrm>
                                <a:custGeom>
                                  <a:rect b="b" l="l" r="r" t="t"/>
                                  <a:pathLst>
                                    <a:path extrusionOk="0" h="1924050" w="6000750">
                                      <a:moveTo>
                                        <a:pt x="7144" y="1699736"/>
                                      </a:moveTo>
                                      <a:cubicBezTo>
                                        <a:pt x="7144" y="1699736"/>
                                        <a:pt x="1410176" y="2317909"/>
                                        <a:pt x="2934176" y="1484471"/>
                                      </a:cubicBezTo>
                                      <a:cubicBezTo>
                                        <a:pt x="4459129" y="651986"/>
                                        <a:pt x="5998369" y="893921"/>
                                        <a:pt x="5998369" y="893921"/>
                                      </a:cubicBezTo>
                                      <a:lnTo>
                                        <a:pt x="5998369" y="7144"/>
                                      </a:lnTo>
                                      <a:lnTo>
                                        <a:pt x="7144" y="7144"/>
                                      </a:lnTo>
                                      <a:lnTo>
                                        <a:pt x="7144" y="16997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CADE4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-7144" y="-7144"/>
                                  <a:ext cx="6000750" cy="904875"/>
                                </a:xfrm>
                                <a:custGeom>
                                  <a:rect b="b" l="l" r="r" t="t"/>
                                  <a:pathLst>
                                    <a:path extrusionOk="0" h="904875" w="6000750">
                                      <a:moveTo>
                                        <a:pt x="7144" y="7144"/>
                                      </a:moveTo>
                                      <a:lnTo>
                                        <a:pt x="7144" y="613886"/>
                                      </a:lnTo>
                                      <a:cubicBezTo>
                                        <a:pt x="647224" y="1034891"/>
                                        <a:pt x="2136934" y="964406"/>
                                        <a:pt x="3546634" y="574834"/>
                                      </a:cubicBezTo>
                                      <a:cubicBezTo>
                                        <a:pt x="4882039" y="205264"/>
                                        <a:pt x="5998369" y="893921"/>
                                        <a:pt x="5998369" y="893921"/>
                                      </a:cubicBezTo>
                                      <a:lnTo>
                                        <a:pt x="5998369" y="7144"/>
                                      </a:lnTo>
                                      <a:lnTo>
                                        <a:pt x="7144" y="7144"/>
                                      </a:lnTo>
                                      <a:close/>
                                    </a:path>
                                  </a:pathLst>
                                </a:custGeom>
                                <a:gradFill>
                                  <a:gsLst>
                                    <a:gs pos="0">
                                      <a:srgbClr val="1CADE4"/>
                                    </a:gs>
                                    <a:gs pos="100000">
                                      <a:srgbClr val="76CEEF"/>
                                    </a:gs>
                                  </a:gsLst>
                                  <a:lin ang="0" scaled="0"/>
                                </a:gra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" name="Shape 11"/>
                              <wps:spPr>
                                <a:xfrm>
                                  <a:off x="3176111" y="924401"/>
                                  <a:ext cx="2819400" cy="828675"/>
                                </a:xfrm>
                                <a:custGeom>
                                  <a:rect b="b" l="l" r="r" t="t"/>
                                  <a:pathLst>
                                    <a:path extrusionOk="0" h="828675" w="2819400">
                                      <a:moveTo>
                                        <a:pt x="7144" y="481489"/>
                                      </a:moveTo>
                                      <a:cubicBezTo>
                                        <a:pt x="380524" y="602456"/>
                                        <a:pt x="751999" y="764381"/>
                                        <a:pt x="1305401" y="812959"/>
                                      </a:cubicBezTo>
                                      <a:cubicBezTo>
                                        <a:pt x="2325529" y="902494"/>
                                        <a:pt x="2815114" y="428149"/>
                                        <a:pt x="2815114" y="428149"/>
                                      </a:cubicBezTo>
                                      <a:lnTo>
                                        <a:pt x="2815114" y="7144"/>
                                      </a:lnTo>
                                      <a:cubicBezTo>
                                        <a:pt x="2332196" y="236696"/>
                                        <a:pt x="1376839" y="568166"/>
                                        <a:pt x="7144" y="48148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adFill>
                                  <a:gsLst>
                                    <a:gs pos="0">
                                      <a:srgbClr val="2683C6"/>
                                    </a:gs>
                                    <a:gs pos="100000">
                                      <a:srgbClr val="1C6294"/>
                                    </a:gs>
                                  </a:gsLst>
                                  <a:lin ang="0" scaled="0"/>
                                </a:gra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-457196</wp:posOffset>
                </wp:positionH>
                <wp:positionV relativeFrom="paragraph">
                  <wp:posOffset>-457829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b w:val="1"/>
          <w:bCs w:val="1"/>
          <w:color w:val="4472c4"/>
          <w:sz w:val="52"/>
          <w:szCs w:val="5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52"/>
          <w:szCs w:val="52"/>
          <w:rtl w:val="0"/>
        </w:rPr>
        <w:t xml:space="preserve">„</w:t>
      </w:r>
      <w:r w:rsidDel="00000000" w:rsidR="00000000" w:rsidRPr="00000000">
        <w:rPr>
          <w:b w:val="1"/>
          <w:bCs w:val="1"/>
          <w:color w:val="4472c4"/>
          <w:sz w:val="52"/>
          <w:szCs w:val="52"/>
          <w:rtl w:val="0"/>
        </w:rPr>
        <w:t xml:space="preserve">Kurátoři pro děti a mládež v systému sociálně-právní ochrany dětí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52"/>
          <w:szCs w:val="52"/>
          <w:rtl w:val="0"/>
        </w:rPr>
        <w:t xml:space="preserve">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b w:val="1"/>
          <w:bCs w:val="1"/>
          <w:i w:val="0"/>
          <w:iCs w:val="0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</w:t>
      </w:r>
      <w:r w:rsidDel="00000000" w:rsidR="00000000" w:rsidRPr="00000000">
        <w:rPr>
          <w:color w:val="7030a0"/>
          <w:sz w:val="24"/>
          <w:szCs w:val="24"/>
          <w:rtl w:val="0"/>
        </w:rPr>
        <w:t xml:space="preserve">Kurátoři pro děti a mládež v systému sociálně-právní ochrany dětí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A2023/1636-SP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24"/>
          <w:szCs w:val="2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: „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Kurátoři pro děti a mládež v systému sociálně-právní ochrany dětí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24"/>
          <w:szCs w:val="24"/>
          <w:rtl w:val="0"/>
        </w:rPr>
        <w:t xml:space="preserve"> (videokurz)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“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</w:t>
      </w:r>
      <w:r w:rsidDel="00000000" w:rsidR="00000000" w:rsidRPr="00000000">
        <w:rPr>
          <w:rtl w:val="0"/>
        </w:rPr>
      </w:r>
    </w:p>
    <w:tbl>
      <w:tblPr>
        <w:tblStyle w:val="Table2"/>
        <w:tblW w:w="10710.0" w:type="dxa"/>
        <w:jc w:val="left"/>
        <w:tblInd w:w="15.0" w:type="dxa"/>
        <w:tblLayout w:type="fixed"/>
        <w:tblLook w:val="0400"/>
      </w:tblPr>
      <w:tblGrid>
        <w:gridCol w:w="3450"/>
        <w:gridCol w:w="7260"/>
        <w:tblGridChange w:id="0">
          <w:tblGrid>
            <w:gridCol w:w="3450"/>
            <w:gridCol w:w="7260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Kurátoři pro děti a mládež v systému sociálně-právní ochrany dětí</w:t>
            </w: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(videokurz)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hd w:fill="ffffff" w:val="clear"/>
              <w:spacing w:after="0" w:before="40" w:line="240" w:lineRule="auto"/>
              <w:ind w:right="72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800080"/>
                <w:sz w:val="24"/>
                <w:szCs w:val="24"/>
                <w:rtl w:val="0"/>
              </w:rPr>
              <w:t xml:space="preserve">MPSV: A2023/1636-SP (8. hodin) online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80008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202601254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pStyle w:val="Heading5"/>
              <w:keepNext w:val="0"/>
              <w:keepLines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before="0" w:line="288" w:lineRule="auto"/>
              <w:rPr>
                <w:rFonts w:ascii="Arial" w:cs="Arial" w:eastAsia="Arial" w:hAnsi="Arial"/>
                <w:b w:val="0"/>
                <w:bCs w:val="0"/>
                <w:color w:val="222222"/>
                <w:sz w:val="21"/>
                <w:szCs w:val="21"/>
              </w:rPr>
            </w:pPr>
            <w:bookmarkStart w:colFirst="0" w:colLast="0" w:name="_ttfrprjy9p27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222222"/>
                <w:sz w:val="21"/>
                <w:szCs w:val="21"/>
                <w:rtl w:val="0"/>
              </w:rPr>
              <w:t xml:space="preserve">Mgr. Bc. Mgr. Bc. Martin Doležal, SWE (Social Work England), člen Profesní komory sociálně-právní ochrany dětí (PKSPOD)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11.12. 2026 (pátek) od 8,00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ON-LINE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9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V rámci semináře získá účastník znalosti o postavení kurately v systému sociálně-právní ochrany dětí, která je definována nejen zákonem č. 359/1999Sb. o sociálně-právní ochraně dětí, ale i mezinárodními smlouvami, Listinou základních práv a svobod a Ústavou ČR.</w:t>
      </w:r>
    </w:p>
    <w:p w:rsidR="00000000" w:rsidDel="00000000" w:rsidP="00000000" w:rsidRDefault="00000000" w:rsidRPr="00000000" w14:paraId="0000002A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Seminář je rozdělen do dvou částí. První, teoretická, část se věnuje právnímu rámci, cílové skupině, právům a povinnostem, multidisciplinární spolupráci a v neposlední řadě popisuje nástroje kurátora, které zákon umožňuje využívat. Současně jsou naznačeny aktuální trendy a zamýšlené změny v rámci ústavní a ochranné výchovy. Druhá, praktická, část semináře využívá praxi lektora a ostatních kurátorů a dává posluchačům nahlédnout do jednotlivých případů v rámci dobré praxe. Lektor zde kazuisticky popisuje příklady a vyvolává diskusi s účastníky semináře.</w:t>
      </w:r>
    </w:p>
    <w:p w:rsidR="00000000" w:rsidDel="00000000" w:rsidP="00000000" w:rsidRDefault="00000000" w:rsidRPr="00000000" w14:paraId="0000002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8"/>
          <w:szCs w:val="28"/>
        </w:rPr>
      </w:pPr>
      <w:bookmarkStart w:colFirst="0" w:colLast="0" w:name="_njxy1p4joutv" w:id="1"/>
      <w:bookmarkEnd w:id="1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2D">
      <w:pPr>
        <w:ind w:left="705" w:hanging="705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•</w:t>
        <w:tab/>
        <w:t xml:space="preserve">Účastník získá orientaci v základních zákonných ustanoveních týkajících se problematiky kurately pro děti a    mládež</w:t>
      </w:r>
    </w:p>
    <w:p w:rsidR="00000000" w:rsidDel="00000000" w:rsidP="00000000" w:rsidRDefault="00000000" w:rsidRPr="00000000" w14:paraId="0000002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•</w:t>
        <w:tab/>
        <w:t xml:space="preserve">Účastník si získá orientaci v terminologii týkající se nezletilých s rizikovým chováním</w:t>
      </w:r>
    </w:p>
    <w:p w:rsidR="00000000" w:rsidDel="00000000" w:rsidP="00000000" w:rsidRDefault="00000000" w:rsidRPr="00000000" w14:paraId="0000002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•</w:t>
        <w:tab/>
        <w:t xml:space="preserve">Účastník si osvojí orientaci v kompetencích kurátorů pro děti a mládež</w:t>
      </w:r>
    </w:p>
    <w:p w:rsidR="00000000" w:rsidDel="00000000" w:rsidP="00000000" w:rsidRDefault="00000000" w:rsidRPr="00000000" w14:paraId="0000003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•</w:t>
        <w:tab/>
        <w:t xml:space="preserve">Účastník rozvíjí své schopnosti v souladu s aktuálními trendy v oblasti ústavní výchovy</w:t>
      </w:r>
    </w:p>
    <w:p w:rsidR="00000000" w:rsidDel="00000000" w:rsidP="00000000" w:rsidRDefault="00000000" w:rsidRPr="00000000" w14:paraId="0000003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i w:val="1"/>
          <w:iCs w:val="1"/>
          <w:color w:val="00b0f0"/>
          <w:sz w:val="20"/>
          <w:szCs w:val="20"/>
          <w:rtl w:val="0"/>
        </w:rPr>
        <w:t xml:space="preserve">Součástí ceny je osvědčení o absolvování semináře, materiály k tématu v elektronické podobě. </w:t>
      </w:r>
    </w:p>
    <w:p w:rsidR="00000000" w:rsidDel="00000000" w:rsidP="00000000" w:rsidRDefault="00000000" w:rsidRPr="00000000" w14:paraId="00000034">
      <w:pPr>
        <w:spacing w:after="0" w:before="40" w:line="240" w:lineRule="auto"/>
        <w:ind w:right="720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40" w:line="240" w:lineRule="auto"/>
        <w:ind w:right="-153"/>
        <w:rPr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www.topseminare.cz</w:t>
        </w:r>
      </w:hyperlink>
      <w:r w:rsidDel="00000000" w:rsidR="00000000" w:rsidRPr="00000000">
        <w:rPr>
          <w:color w:val="595959"/>
          <w:sz w:val="20"/>
          <w:szCs w:val="20"/>
          <w:rtl w:val="0"/>
        </w:rPr>
        <w:t xml:space="preserve"> .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info@topseminare.cz</w:t>
        </w:r>
      </w:hyperlink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37">
      <w:pPr>
        <w:spacing w:after="0" w:before="40" w:line="240" w:lineRule="auto"/>
        <w:ind w:left="720" w:right="-153" w:firstLine="0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40" w:line="240" w:lineRule="auto"/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9">
      <w:pPr>
        <w:spacing w:after="0" w:before="40" w:line="240" w:lineRule="auto"/>
        <w:ind w:right="-11"/>
        <w:jc w:val="both"/>
        <w:rPr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</w:p>
    <w:p w:rsidR="00000000" w:rsidDel="00000000" w:rsidP="00000000" w:rsidRDefault="00000000" w:rsidRPr="00000000" w14:paraId="0000003A">
      <w:pPr>
        <w:spacing w:after="0" w:before="40" w:line="240" w:lineRule="auto"/>
        <w:ind w:left="720" w:right="720" w:firstLine="0"/>
        <w:jc w:val="both"/>
        <w:rPr>
          <w:rFonts w:ascii="Arial" w:cs="Arial" w:eastAsia="Arial" w:hAnsi="Arial"/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before="40" w:line="240" w:lineRule="auto"/>
        <w:ind w:left="720" w:right="720" w:firstLine="0"/>
        <w:jc w:val="both"/>
        <w:rPr>
          <w:rFonts w:ascii="Times New Roman" w:cs="Times New Roman" w:eastAsia="Times New Roman" w:hAnsi="Times New Roman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Twentieth 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