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36"/>
          <w:szCs w:val="36"/>
          <w:rtl w:val="0"/>
        </w:rPr>
        <w:t xml:space="preserve">Opatrovnické spory a jejich řešení - základní informace pro práci orgánů sociálně-právní ochrany dětí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color w:val="7030a0"/>
          <w:sz w:val="24"/>
          <w:szCs w:val="24"/>
          <w:rtl w:val="0"/>
        </w:rPr>
        <w:t xml:space="preserve">Opatrovnické spory a jejich řešení-základní informace pro práci orgánů sociálně-právní ochrany dětí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A2022/1082-SP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(7.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Opatrovnické spory a jejich řešení-základní informace pro práci orgánů sociálně-právní ochrany dětí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(7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Opatrovnické spory a jejich řešení-základní informace pro práci orgánů sociálně-právní ochrany dětí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A2022/1082-SP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(7. hodin) online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202601043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PhDr. Ludmila Mrkvicová-</w:t>
            </w:r>
            <w:r w:rsidDel="00000000" w:rsidR="00000000" w:rsidRPr="00000000">
              <w:rPr>
                <w:rtl w:val="0"/>
              </w:rPr>
              <w:t xml:space="preserve">klinický psycholog, soukromá psychologická praxe, soudní znalec, zkušený lektor v oboru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22.10. 2026 (čtvrtek)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8"/>
          <w:szCs w:val="28"/>
        </w:rPr>
      </w:pPr>
      <w:bookmarkStart w:colFirst="0" w:colLast="0" w:name="_sk1dt7igt4k2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Seminář se zaobírá opatrovnickými spory a možnostmi sociálně-právní ochrany dětí přispět k jejich dořešení. Na úvod se kurz věnuje prvnímu kontaktu OSPOD s rodinou a práci s konfliktními a manipulujícími jedinci. V této části dojde i na možnosti vyžádání si znaleckých posudků, pokud je to vhodné. Rovněž otázka zjišťování názoru dítěte a pohled na možnosti případného výslechu s ohledem na situaci a vývoj dítěte je náplní této části programu. Formám rodičovské péče, které často bývají zástupným předmětem sporu rodičů je věnována následující část kurzu. Na závěr proběhne diskuse k problematice.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ovládají práci při prvním kontaktu s rodinou ohroženou opatrovnickým sporem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znají, kdy je a kdy není vhodné indikovat znalecké posudky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se s ohledem na základy vývoje dítěte orientují v možnostech vedení hovoru s ním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rozumí problematice, která se týká forem rodinné péče a jejich možného zástupného používání při opatrovnickém sporu</w:t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9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