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-457196</wp:posOffset>
                </wp:positionH>
                <wp:positionV relativeFrom="paragraph">
                  <wp:posOffset>-457829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5" cy="2141220"/>
                            <a:chOff x="1222300" y="2709375"/>
                            <a:chExt cx="8247405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400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95" cy="2141220"/>
                              <a:chOff x="1222300" y="2709375"/>
                              <a:chExt cx="8247390" cy="21412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222300" y="2709375"/>
                                <a:ext cx="8247375" cy="2141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222310" y="2709390"/>
                                <a:ext cx="8247380" cy="2141220"/>
                                <a:chOff x="-7144" y="-7144"/>
                                <a:chExt cx="6005513" cy="19240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-7144" y="-7144"/>
                                  <a:ext cx="600550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121694" y="-7144"/>
                                  <a:ext cx="3876675" cy="1762125"/>
                                </a:xfrm>
                                <a:custGeom>
                                  <a:rect b="b" l="l" r="r" t="t"/>
                                  <a:pathLst>
                                    <a:path extrusionOk="0" h="1762125" w="3876675">
                                      <a:moveTo>
                                        <a:pt x="3869531" y="1359694"/>
                                      </a:moveTo>
                                      <a:cubicBezTo>
                                        <a:pt x="3869531" y="1359694"/>
                                        <a:pt x="3379946" y="1834039"/>
                                        <a:pt x="2359819" y="1744504"/>
                                      </a:cubicBezTo>
                                      <a:cubicBezTo>
                                        <a:pt x="1339691" y="1654969"/>
                                        <a:pt x="936784" y="1180624"/>
                                        <a:pt x="7144" y="1287304"/>
                                      </a:cubicBezTo>
                                      <a:lnTo>
                                        <a:pt x="7144" y="7144"/>
                                      </a:lnTo>
                                      <a:lnTo>
                                        <a:pt x="3869531" y="7144"/>
                                      </a:lnTo>
                                      <a:lnTo>
                                        <a:pt x="3869531" y="13596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683C6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-7144" y="-7144"/>
                                  <a:ext cx="6000750" cy="1924050"/>
                                </a:xfrm>
                                <a:custGeom>
                                  <a:rect b="b" l="l" r="r" t="t"/>
                                  <a:pathLst>
                                    <a:path extrusionOk="0" h="1924050" w="6000750">
                                      <a:moveTo>
                                        <a:pt x="7144" y="1699736"/>
                                      </a:moveTo>
                                      <a:cubicBezTo>
                                        <a:pt x="7144" y="1699736"/>
                                        <a:pt x="1410176" y="2317909"/>
                                        <a:pt x="2934176" y="1484471"/>
                                      </a:cubicBezTo>
                                      <a:cubicBezTo>
                                        <a:pt x="4459129" y="651986"/>
                                        <a:pt x="5998369" y="893921"/>
                                        <a:pt x="5998369" y="893921"/>
                                      </a:cubicBezTo>
                                      <a:lnTo>
                                        <a:pt x="5998369" y="7144"/>
                                      </a:lnTo>
                                      <a:lnTo>
                                        <a:pt x="7144" y="7144"/>
                                      </a:lnTo>
                                      <a:lnTo>
                                        <a:pt x="7144" y="16997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CADE4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-7144" y="-7144"/>
                                  <a:ext cx="6000750" cy="904875"/>
                                </a:xfrm>
                                <a:custGeom>
                                  <a:rect b="b" l="l" r="r" t="t"/>
                                  <a:pathLst>
                                    <a:path extrusionOk="0" h="904875" w="6000750">
                                      <a:moveTo>
                                        <a:pt x="7144" y="7144"/>
                                      </a:moveTo>
                                      <a:lnTo>
                                        <a:pt x="7144" y="613886"/>
                                      </a:lnTo>
                                      <a:cubicBezTo>
                                        <a:pt x="647224" y="1034891"/>
                                        <a:pt x="2136934" y="964406"/>
                                        <a:pt x="3546634" y="574834"/>
                                      </a:cubicBezTo>
                                      <a:cubicBezTo>
                                        <a:pt x="4882039" y="205264"/>
                                        <a:pt x="5998369" y="893921"/>
                                        <a:pt x="5998369" y="893921"/>
                                      </a:cubicBezTo>
                                      <a:lnTo>
                                        <a:pt x="5998369" y="7144"/>
                                      </a:lnTo>
                                      <a:lnTo>
                                        <a:pt x="7144" y="7144"/>
                                      </a:lnTo>
                                      <a:close/>
                                    </a:path>
                                  </a:pathLst>
                                </a:custGeom>
                                <a:gradFill>
                                  <a:gsLst>
                                    <a:gs pos="0">
                                      <a:srgbClr val="1CADE4"/>
                                    </a:gs>
                                    <a:gs pos="100000">
                                      <a:srgbClr val="75CEEF"/>
                                    </a:gs>
                                  </a:gsLst>
                                  <a:lin ang="0" scaled="0"/>
                                </a:gra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176111" y="924401"/>
                                  <a:ext cx="2819400" cy="828675"/>
                                </a:xfrm>
                                <a:custGeom>
                                  <a:rect b="b" l="l" r="r" t="t"/>
                                  <a:pathLst>
                                    <a:path extrusionOk="0" h="828675" w="2819400">
                                      <a:moveTo>
                                        <a:pt x="7144" y="481489"/>
                                      </a:moveTo>
                                      <a:cubicBezTo>
                                        <a:pt x="380524" y="602456"/>
                                        <a:pt x="751999" y="764381"/>
                                        <a:pt x="1305401" y="812959"/>
                                      </a:cubicBezTo>
                                      <a:cubicBezTo>
                                        <a:pt x="2325529" y="902494"/>
                                        <a:pt x="2815114" y="428149"/>
                                        <a:pt x="2815114" y="428149"/>
                                      </a:cubicBezTo>
                                      <a:lnTo>
                                        <a:pt x="2815114" y="7144"/>
                                      </a:lnTo>
                                      <a:cubicBezTo>
                                        <a:pt x="2332196" y="236696"/>
                                        <a:pt x="1376839" y="568166"/>
                                        <a:pt x="7144" y="4814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adFill>
                                  <a:gsLst>
                                    <a:gs pos="0">
                                      <a:srgbClr val="2683C6"/>
                                    </a:gs>
                                    <a:gs pos="100000">
                                      <a:srgbClr val="1C6294"/>
                                    </a:gs>
                                  </a:gsLst>
                                  <a:lin ang="0" scaled="0"/>
                                </a:gra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-457196</wp:posOffset>
                </wp:positionH>
                <wp:positionV relativeFrom="paragraph">
                  <wp:posOffset>-457829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7071358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40"/>
          <w:szCs w:val="40"/>
          <w:rtl w:val="0"/>
        </w:rPr>
        <w:t xml:space="preserve">Základní zásady péče o seniora v rodině, komunikace s ním v rámci rodiny i sociálních služeb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i w:val="0"/>
          <w:iCs w:val="0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Základní zásady péče o seniora v rodině, komunikace s ním v rámci rodiny i sociálních služeb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 A2023/1638-SP/PC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Základní zásady péče o seniora v rodině, komunikace s ním v rámci rodiny i sociálních služeb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Základní zásady péče o seniora v rodině, komunikace s ním v rámci rodiny i sociálních služeb       </w:t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color w:val="7030a0"/>
                <w:sz w:val="24"/>
                <w:szCs w:val="24"/>
                <w:rtl w:val="0"/>
              </w:rPr>
              <w:t xml:space="preserve">A2023/1638-SP/PC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</w:t>
            </w:r>
            <w:r w:rsidDel="00000000" w:rsidR="00000000" w:rsidRPr="00000000">
              <w:rPr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Kombinovaná forma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Arial" w:cs="Arial" w:eastAsia="Arial" w:hAnsi="Arial"/>
                <w:color w:val="4472c4"/>
                <w:sz w:val="24"/>
                <w:szCs w:val="24"/>
                <w:rtl w:val="0"/>
              </w:rPr>
              <w:t xml:space="preserve">„</w:t>
            </w:r>
            <w:r w:rsidDel="00000000" w:rsidR="00000000" w:rsidRPr="00000000">
              <w:rPr>
                <w:b w:val="1"/>
                <w:bCs w:val="1"/>
                <w:color w:val="4472c4"/>
                <w:rtl w:val="0"/>
              </w:rPr>
              <w:t xml:space="preserve">Základní zásady péče o seniora v rodině, komunikace s ním v rámci rodiny i sociálních služeb</w:t>
            </w:r>
            <w:r w:rsidDel="00000000" w:rsidR="00000000" w:rsidRPr="00000000">
              <w:rPr>
                <w:rFonts w:ascii="Arial" w:cs="Arial" w:eastAsia="Arial" w:hAnsi="Arial"/>
                <w:color w:val="4472c4"/>
                <w:sz w:val="24"/>
                <w:szCs w:val="24"/>
                <w:rtl w:val="0"/>
              </w:rPr>
              <w:t xml:space="preserve">“</w:t>
            </w:r>
            <w:r w:rsidDel="00000000" w:rsidR="00000000" w:rsidRPr="00000000">
              <w:rPr>
                <w:color w:val="4472c4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472c4"/>
                <w:sz w:val="24"/>
                <w:szCs w:val="24"/>
                <w:rtl w:val="0"/>
              </w:rPr>
              <w:t xml:space="preserve">(program vypracovaný dle zákona č. 312/2002 Sb., o úřednících ÚSC v aktuálním znění. (8 hodin)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4472c4"/>
                <w:sz w:val="24"/>
                <w:szCs w:val="24"/>
                <w:rtl w:val="0"/>
              </w:rPr>
              <w:t xml:space="preserve">Akreditace vzdělávací instituce AK/I-53/2017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202601046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.93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Mgr. Alena Vajdová</w:t>
            </w:r>
            <w:r w:rsidDel="00000000" w:rsidR="00000000" w:rsidRPr="00000000">
              <w:rPr>
                <w:rFonts w:ascii="Calibri" w:cs="Calibri" w:eastAsia="Calibri" w:hAnsi="Calibri"/>
                <w:color w:val="000080"/>
                <w:sz w:val="24"/>
                <w:szCs w:val="24"/>
                <w:rtl w:val="0"/>
              </w:rPr>
              <w:t xml:space="preserve"> –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Odborný lektor s bohatou praxí (sociální pracovnice) v domově pro seniory, zkušená lektorka.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30.10. 2026 (pátek) od 9,00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8,30hod – 9,00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rtl w:val="0"/>
                </w:rPr>
                <w:br w:type="textWrapping"/>
              </w:r>
            </w:hyperlink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Na úvod semináře dojde na základní pojmy, důležitost znalosti této problematiky pro efektivní přípravu na péči o svého blízkého v domácím prostředí. Sendvičová generace, dilema dítě/ rodič, změna rolí, uvědomění si vlastní hodnoty jsou pak pokračováním kurzu. V dalším bloku se řeší otázka, co dělat, když začínáme pečovat o seniora doma. Komunikace mezi seniorem a pečující osobou, pravidla a zásady komunikace se seniory, faktory ovlivňující komunikaci se seniory pak následují. Před závěrečným shrnutím a diskusí dojde na problematiku spojenou s pečující osobou. Probrány jsou témata jako využití odborníků, péče na plný úvazek, ošetřovné, péče versus práce, péče versus rodina, osobní život, vymezení hranic apod.  </w:t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bookmarkStart w:colFirst="0" w:colLast="0" w:name="_rxo6laaxeuv2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základní pojmy z oblasti péče o svého blízkého v domácím prostředí.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vědomosti o poznání, co je sendvičová generace.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na téma, co dělat, když začínáme pečovat o seniora doma.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upevňují svoje vědomosti, pokud jde o pečující osobu a s tím související problematiku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a občerstvení, které sestává z nealkoholických nápojů a občerstvení v průběhu školení.</w:t>
      </w:r>
    </w:p>
    <w:p w:rsidR="00000000" w:rsidDel="00000000" w:rsidP="00000000" w:rsidRDefault="00000000" w:rsidRPr="00000000" w14:paraId="00000032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7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mailto:info@topseminare.cz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topseminare.cz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maps.app.goo.gl/airnnwwr3cwZ4MUA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